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adjustRightInd w:val="0"/>
        <w:spacing w:before="0" w:beforeAutospacing="0" w:after="0" w:afterAutospacing="0" w:line="500" w:lineRule="exact"/>
        <w:ind w:left="0" w:right="0"/>
        <w:jc w:val="center"/>
      </w:pPr>
      <w:bookmarkStart w:id="0" w:name="_GoBack"/>
      <w:r>
        <w:rPr>
          <w:rFonts w:asciiTheme="minorHAnsi" w:hAnsiTheme="minorHAnsi" w:eastAsiaTheme="minorEastAsia" w:cstheme="minorBidi"/>
          <w:b/>
          <w:bCs/>
          <w:kern w:val="0"/>
          <w:sz w:val="32"/>
          <w:szCs w:val="32"/>
          <w:shd w:val="clear" w:fill="FFFFFF"/>
          <w:lang w:val="en-US" w:eastAsia="zh-CN" w:bidi="ar"/>
        </w:rPr>
        <w:t>《潘集区招商引资扶持政策(试行)》(征求意见稿)</w:t>
      </w:r>
    </w:p>
    <w:bookmarkEnd w:id="0"/>
    <w:p>
      <w:pPr>
        <w:keepNext w:val="0"/>
        <w:keepLines w:val="0"/>
        <w:widowControl/>
        <w:suppressLineNumbers w:val="0"/>
        <w:shd w:val="clear" w:fill="FFFFFF"/>
        <w:adjustRightInd w:val="0"/>
        <w:spacing w:before="0" w:beforeAutospacing="0" w:after="0" w:afterAutospacing="0" w:line="500" w:lineRule="exact"/>
        <w:ind w:left="0" w:right="0"/>
        <w:jc w:val="center"/>
      </w:pPr>
      <w:r>
        <w:rPr>
          <w:rFonts w:hint="eastAsia" w:ascii="宋体" w:hAnsi="宋体" w:eastAsia="黑体" w:cs="Times New Roman"/>
          <w:color w:val="000000"/>
          <w:kern w:val="0"/>
          <w:sz w:val="32"/>
          <w:szCs w:val="32"/>
          <w:shd w:val="clear" w:fill="FFFFFF"/>
          <w:lang w:val="en-US" w:eastAsia="zh-CN" w:bidi="ar"/>
        </w:rPr>
        <w:t xml:space="preserve"> </w:t>
      </w:r>
    </w:p>
    <w:p>
      <w:pPr>
        <w:keepNext w:val="0"/>
        <w:keepLines w:val="0"/>
        <w:widowControl w:val="0"/>
        <w:suppressLineNumbers w:val="0"/>
        <w:shd w:val="clear" w:fill="FFFFFF"/>
        <w:adjustRightInd w:val="0"/>
        <w:spacing w:before="0" w:beforeAutospacing="0" w:after="0" w:afterAutospacing="0" w:line="600" w:lineRule="exact"/>
        <w:ind w:left="0" w:leftChars="0" w:right="0"/>
        <w:jc w:val="center"/>
      </w:pPr>
      <w:r>
        <w:rPr>
          <w:rFonts w:hint="eastAsia" w:ascii="黑体" w:hAnsi="宋体" w:eastAsia="黑体" w:cs="黑体"/>
          <w:color w:val="000000"/>
          <w:kern w:val="0"/>
          <w:sz w:val="32"/>
          <w:szCs w:val="32"/>
          <w:shd w:val="clear" w:fill="FFFFFF"/>
          <w:lang w:val="en-US" w:eastAsia="zh-CN" w:bidi="ar"/>
        </w:rPr>
        <w:t>第一章</w:t>
      </w:r>
      <w:r>
        <w:rPr>
          <w:rFonts w:hint="eastAsia" w:ascii="宋体" w:hAnsi="宋体" w:eastAsia="黑体" w:cs="Times New Roman"/>
          <w:color w:val="000000"/>
          <w:kern w:val="0"/>
          <w:sz w:val="32"/>
          <w:szCs w:val="32"/>
          <w:shd w:val="clear" w:fill="FFFFFF"/>
          <w:lang w:val="en-US" w:eastAsia="zh-CN" w:bidi="ar"/>
        </w:rPr>
        <w:t xml:space="preserve">   </w:t>
      </w:r>
      <w:r>
        <w:rPr>
          <w:rFonts w:hint="eastAsia" w:ascii="黑体" w:hAnsi="宋体" w:eastAsia="黑体" w:cs="黑体"/>
          <w:color w:val="000000"/>
          <w:kern w:val="0"/>
          <w:sz w:val="32"/>
          <w:szCs w:val="32"/>
          <w:shd w:val="clear" w:fill="FFFFFF"/>
          <w:lang w:val="en-US" w:eastAsia="zh-CN" w:bidi="ar"/>
        </w:rPr>
        <w:t>总</w:t>
      </w:r>
      <w:r>
        <w:rPr>
          <w:rFonts w:hint="eastAsia" w:ascii="宋体" w:hAnsi="宋体" w:eastAsia="黑体" w:cs="Times New Roman"/>
          <w:color w:val="000000"/>
          <w:kern w:val="0"/>
          <w:sz w:val="32"/>
          <w:szCs w:val="32"/>
          <w:shd w:val="clear" w:fill="FFFFFF"/>
          <w:lang w:val="en-US" w:eastAsia="zh-CN" w:bidi="ar"/>
        </w:rPr>
        <w:t xml:space="preserve">  </w:t>
      </w:r>
      <w:r>
        <w:rPr>
          <w:rFonts w:hint="eastAsia" w:ascii="黑体" w:hAnsi="宋体" w:eastAsia="黑体" w:cs="黑体"/>
          <w:color w:val="000000"/>
          <w:kern w:val="0"/>
          <w:sz w:val="32"/>
          <w:szCs w:val="32"/>
          <w:shd w:val="clear" w:fill="FFFFFF"/>
          <w:lang w:val="en-US" w:eastAsia="zh-CN" w:bidi="ar"/>
        </w:rPr>
        <w:t>则</w:t>
      </w:r>
    </w:p>
    <w:p>
      <w:pPr>
        <w:keepNext w:val="0"/>
        <w:keepLines w:val="0"/>
        <w:widowControl w:val="0"/>
        <w:suppressLineNumbers w:val="0"/>
        <w:shd w:val="clear" w:fill="FFFFFF"/>
        <w:adjustRightInd w:val="0"/>
        <w:spacing w:before="0" w:beforeAutospacing="0" w:after="0" w:afterAutospacing="0" w:line="600" w:lineRule="exact"/>
        <w:ind w:left="0" w:leftChars="0" w:right="0" w:firstLine="641"/>
        <w:jc w:val="left"/>
      </w:pPr>
      <w:r>
        <w:rPr>
          <w:rFonts w:ascii="楷体_GB2312" w:hAnsi="宋体" w:eastAsia="楷体_GB2312" w:cs="楷体_GB2312"/>
          <w:b/>
          <w:bCs/>
          <w:color w:val="000000"/>
          <w:kern w:val="0"/>
          <w:sz w:val="32"/>
          <w:szCs w:val="32"/>
          <w:shd w:val="clear" w:fill="FFFFFF"/>
          <w:lang w:val="en-US" w:eastAsia="zh-CN" w:bidi="ar"/>
        </w:rPr>
        <w:t>第一条</w:t>
      </w:r>
      <w:r>
        <w:rPr>
          <w:rFonts w:hint="eastAsia" w:ascii="宋体" w:hAnsi="宋体" w:eastAsia="楷体_GB2312" w:cs="Times New Roman"/>
          <w:color w:val="000000"/>
          <w:kern w:val="0"/>
          <w:sz w:val="32"/>
          <w:szCs w:val="32"/>
          <w:shd w:val="clear" w:fill="FFFFFF"/>
          <w:lang w:val="en-US" w:eastAsia="zh-CN" w:bidi="ar"/>
        </w:rPr>
        <w:t xml:space="preserve">  </w:t>
      </w:r>
      <w:r>
        <w:rPr>
          <w:rFonts w:ascii="仿宋_GB2312" w:hAnsi="宋体" w:eastAsia="仿宋_GB2312" w:cs="仿宋_GB2312"/>
          <w:color w:val="000000"/>
          <w:kern w:val="0"/>
          <w:sz w:val="32"/>
          <w:szCs w:val="32"/>
          <w:shd w:val="clear" w:fill="FFFFFF"/>
          <w:lang w:val="en-US" w:eastAsia="zh-CN" w:bidi="ar"/>
        </w:rPr>
        <w:t>为进一步</w:t>
      </w:r>
      <w:r>
        <w:rPr>
          <w:rFonts w:hint="default" w:ascii="仿宋_GB2312" w:hAnsi="宋体" w:eastAsia="仿宋_GB2312" w:cs="仿宋_GB2312"/>
          <w:color w:val="000000"/>
          <w:kern w:val="0"/>
          <w:sz w:val="32"/>
          <w:szCs w:val="32"/>
          <w:shd w:val="clear" w:fill="FFFFFF"/>
          <w:lang w:val="en-US" w:eastAsia="zh-CN" w:bidi="ar"/>
        </w:rPr>
        <w:t>做好招商引资工作，加快区域经济高质量发展，结合我区实际，特制定本办法。</w:t>
      </w:r>
    </w:p>
    <w:p>
      <w:pPr>
        <w:keepNext w:val="0"/>
        <w:keepLines w:val="0"/>
        <w:widowControl w:val="0"/>
        <w:suppressLineNumbers w:val="0"/>
        <w:shd w:val="clear" w:fill="FFFFFF"/>
        <w:adjustRightInd w:val="0"/>
        <w:spacing w:before="0" w:beforeAutospacing="0" w:after="0" w:afterAutospacing="0" w:line="600" w:lineRule="exact"/>
        <w:ind w:left="0" w:leftChars="0" w:right="0" w:firstLine="641"/>
        <w:jc w:val="left"/>
      </w:pPr>
      <w:r>
        <w:rPr>
          <w:rFonts w:hint="default" w:ascii="楷体_GB2312" w:hAnsi="宋体" w:eastAsia="楷体_GB2312" w:cs="楷体_GB2312"/>
          <w:b/>
          <w:bCs/>
          <w:color w:val="000000"/>
          <w:kern w:val="0"/>
          <w:sz w:val="32"/>
          <w:szCs w:val="32"/>
          <w:shd w:val="clear" w:fill="FFFFFF"/>
          <w:lang w:val="en-US" w:eastAsia="zh-CN" w:bidi="ar"/>
        </w:rPr>
        <w:t>第二条</w:t>
      </w:r>
      <w:r>
        <w:rPr>
          <w:rFonts w:hint="eastAsia" w:ascii="宋体" w:hAnsi="宋体" w:eastAsia="楷体_GB2312" w:cs="Times New Roman"/>
          <w:color w:val="000000"/>
          <w:kern w:val="0"/>
          <w:sz w:val="32"/>
          <w:szCs w:val="32"/>
          <w:shd w:val="clear" w:fill="FFFFFF"/>
          <w:lang w:val="en-US" w:eastAsia="zh-CN" w:bidi="ar"/>
        </w:rPr>
        <w:t xml:space="preserve">  </w:t>
      </w:r>
      <w:r>
        <w:rPr>
          <w:rFonts w:hint="default" w:ascii="仿宋_GB2312" w:hAnsi="宋体" w:eastAsia="仿宋_GB2312" w:cs="仿宋_GB2312"/>
          <w:color w:val="000000"/>
          <w:kern w:val="0"/>
          <w:sz w:val="32"/>
          <w:szCs w:val="32"/>
          <w:shd w:val="clear" w:fill="FFFFFF"/>
          <w:lang w:val="en-US" w:eastAsia="zh-CN" w:bidi="ar"/>
        </w:rPr>
        <w:t>本办法所称企业，是指在我区依法登记注册、具有法人资格的新引进的招商引资企业。风能光伏发电、混凝土沥青搅拌站等类型项目、与房地产配套的现代服务业项目、基础设施建设和财政直接投资类项目不享受该政策。</w:t>
      </w:r>
    </w:p>
    <w:p>
      <w:pPr>
        <w:keepNext w:val="0"/>
        <w:keepLines w:val="0"/>
        <w:widowControl w:val="0"/>
        <w:suppressLineNumbers w:val="0"/>
        <w:adjustRightInd w:val="0"/>
        <w:spacing w:before="0" w:beforeAutospacing="0" w:after="0" w:afterAutospacing="0" w:line="600" w:lineRule="exact"/>
        <w:ind w:left="0" w:leftChars="0" w:right="0" w:firstLine="643" w:firstLineChars="200"/>
        <w:jc w:val="left"/>
      </w:pPr>
      <w:r>
        <w:rPr>
          <w:rFonts w:hint="default" w:ascii="楷体_GB2312" w:hAnsi="宋体" w:eastAsia="楷体_GB2312" w:cs="楷体_GB2312"/>
          <w:b/>
          <w:bCs/>
          <w:color w:val="000000"/>
          <w:kern w:val="0"/>
          <w:sz w:val="32"/>
          <w:szCs w:val="32"/>
          <w:lang w:val="en-US" w:eastAsia="zh-CN" w:bidi="ar"/>
        </w:rPr>
        <w:t>第三条</w:t>
      </w:r>
      <w:r>
        <w:rPr>
          <w:rFonts w:hint="eastAsia" w:ascii="宋体" w:hAnsi="宋体" w:eastAsia="楷体_GB2312" w:cs="Times New Roman"/>
          <w:color w:val="000000"/>
          <w:kern w:val="0"/>
          <w:sz w:val="32"/>
          <w:szCs w:val="32"/>
          <w:lang w:val="en-US" w:eastAsia="zh-CN" w:bidi="ar"/>
        </w:rPr>
        <w:t xml:space="preserve"> </w:t>
      </w:r>
      <w:r>
        <w:rPr>
          <w:rFonts w:hint="default" w:ascii="仿宋_GB2312" w:hAnsi="宋体" w:eastAsia="仿宋_GB2312" w:cs="仿宋_GB2312"/>
          <w:color w:val="000000"/>
          <w:kern w:val="0"/>
          <w:sz w:val="32"/>
          <w:szCs w:val="32"/>
          <w:lang w:val="en-US" w:eastAsia="zh-CN" w:bidi="ar"/>
        </w:rPr>
        <w:t>扶持资金规模暂定</w:t>
      </w:r>
      <w:r>
        <w:rPr>
          <w:rFonts w:hint="eastAsia" w:ascii="宋体" w:hAnsi="宋体" w:eastAsia="仿宋_GB2312" w:cs="Times New Roman"/>
          <w:color w:val="000000"/>
          <w:kern w:val="0"/>
          <w:sz w:val="32"/>
          <w:szCs w:val="32"/>
          <w:lang w:val="en-US" w:eastAsia="zh-CN" w:bidi="ar"/>
        </w:rPr>
        <w:t>1000</w:t>
      </w:r>
      <w:r>
        <w:rPr>
          <w:rFonts w:hint="default" w:ascii="仿宋_GB2312" w:hAnsi="宋体" w:eastAsia="仿宋_GB2312" w:cs="仿宋_GB2312"/>
          <w:color w:val="000000"/>
          <w:kern w:val="0"/>
          <w:sz w:val="32"/>
          <w:szCs w:val="32"/>
          <w:lang w:val="en-US" w:eastAsia="zh-CN" w:bidi="ar"/>
        </w:rPr>
        <w:t>万元，</w:t>
      </w:r>
      <w:r>
        <w:rPr>
          <w:rFonts w:hint="eastAsia" w:ascii="宋体" w:hAnsi="宋体" w:eastAsia="宋体" w:cs="宋体"/>
          <w:color w:val="000000"/>
          <w:kern w:val="0"/>
          <w:sz w:val="32"/>
          <w:szCs w:val="32"/>
          <w:lang w:val="en-US" w:eastAsia="zh-CN" w:bidi="ar"/>
        </w:rPr>
        <w:t>2023</w:t>
      </w:r>
      <w:r>
        <w:rPr>
          <w:rFonts w:hint="default" w:ascii="仿宋_GB2312" w:hAnsi="宋体" w:eastAsia="仿宋_GB2312" w:cs="仿宋_GB2312"/>
          <w:color w:val="000000"/>
          <w:kern w:val="0"/>
          <w:sz w:val="32"/>
          <w:szCs w:val="32"/>
          <w:lang w:val="en-US" w:eastAsia="zh-CN" w:bidi="ar"/>
        </w:rPr>
        <w:t>年度从区政府统筹盘活资金中支出，自</w:t>
      </w:r>
      <w:r>
        <w:rPr>
          <w:rFonts w:hint="eastAsia" w:ascii="宋体" w:hAnsi="宋体" w:eastAsia="宋体" w:cs="宋体"/>
          <w:color w:val="000000"/>
          <w:kern w:val="0"/>
          <w:sz w:val="32"/>
          <w:szCs w:val="32"/>
          <w:lang w:val="en-US" w:eastAsia="zh-CN" w:bidi="ar"/>
        </w:rPr>
        <w:t>2024</w:t>
      </w:r>
      <w:r>
        <w:rPr>
          <w:rFonts w:hint="default" w:ascii="仿宋_GB2312" w:hAnsi="宋体" w:eastAsia="仿宋_GB2312" w:cs="仿宋_GB2312"/>
          <w:color w:val="000000"/>
          <w:kern w:val="0"/>
          <w:sz w:val="32"/>
          <w:szCs w:val="32"/>
          <w:lang w:val="en-US" w:eastAsia="zh-CN" w:bidi="ar"/>
        </w:rPr>
        <w:t>年开始列入区财政年度预算，以后年度按不低于上年实际支出数补足，必要时予以适当调整资金规模。</w:t>
      </w:r>
    </w:p>
    <w:p>
      <w:pPr>
        <w:keepNext w:val="0"/>
        <w:keepLines w:val="0"/>
        <w:widowControl w:val="0"/>
        <w:suppressLineNumbers w:val="0"/>
        <w:adjustRightInd w:val="0"/>
        <w:spacing w:before="0" w:beforeAutospacing="0" w:after="0" w:afterAutospacing="0" w:line="600" w:lineRule="exact"/>
        <w:ind w:left="0" w:leftChars="0" w:right="0" w:firstLine="643" w:firstLineChars="200"/>
        <w:jc w:val="left"/>
      </w:pPr>
      <w:r>
        <w:rPr>
          <w:rFonts w:hint="default" w:ascii="楷体_GB2312" w:hAnsi="宋体" w:eastAsia="楷体_GB2312" w:cs="楷体_GB2312"/>
          <w:b/>
          <w:bCs/>
          <w:color w:val="000000"/>
          <w:kern w:val="0"/>
          <w:sz w:val="32"/>
          <w:szCs w:val="32"/>
          <w:lang w:val="en-US" w:eastAsia="zh-CN" w:bidi="ar"/>
        </w:rPr>
        <w:t>第四条</w:t>
      </w:r>
      <w:r>
        <w:rPr>
          <w:rFonts w:hint="default" w:ascii="仿宋_GB2312" w:hAnsi="宋体" w:eastAsia="仿宋_GB2312" w:cs="仿宋_GB2312"/>
          <w:color w:val="000000"/>
          <w:kern w:val="0"/>
          <w:sz w:val="32"/>
          <w:szCs w:val="32"/>
          <w:lang w:val="en-US" w:eastAsia="zh-CN" w:bidi="ar"/>
        </w:rPr>
        <w:t>项目符合国家产业政策和有关质量、安全、消防、卫生、环保标准和资源综合利用的规定，符合我区经济发展方向，按照协议规定的期限建成投产，项目竣工投产后，能够达到预期经济效益，有利于改善发展环境，促进财政增收、增加就业。</w:t>
      </w:r>
    </w:p>
    <w:p>
      <w:pPr>
        <w:keepNext w:val="0"/>
        <w:keepLines w:val="0"/>
        <w:widowControl w:val="0"/>
        <w:suppressLineNumbers w:val="0"/>
        <w:shd w:val="clear" w:fill="FFFFFF"/>
        <w:adjustRightInd w:val="0"/>
        <w:spacing w:before="0" w:beforeAutospacing="0" w:after="0" w:afterAutospacing="0" w:line="600" w:lineRule="exact"/>
        <w:ind w:left="0" w:leftChars="0" w:right="0"/>
        <w:jc w:val="center"/>
      </w:pPr>
      <w:r>
        <w:rPr>
          <w:rFonts w:hint="eastAsia" w:ascii="黑体" w:hAnsi="宋体" w:eastAsia="黑体" w:cs="黑体"/>
          <w:color w:val="000000"/>
          <w:kern w:val="0"/>
          <w:sz w:val="32"/>
          <w:szCs w:val="32"/>
          <w:shd w:val="clear" w:fill="FFFFFF"/>
          <w:lang w:val="en-US" w:eastAsia="zh-CN" w:bidi="ar"/>
        </w:rPr>
        <w:t>第二章</w:t>
      </w:r>
      <w:r>
        <w:rPr>
          <w:rFonts w:hint="eastAsia" w:ascii="宋体" w:hAnsi="宋体" w:eastAsia="黑体" w:cs="Times New Roman"/>
          <w:color w:val="000000"/>
          <w:kern w:val="0"/>
          <w:sz w:val="32"/>
          <w:szCs w:val="32"/>
          <w:shd w:val="clear" w:fill="FFFFFF"/>
          <w:lang w:val="en-US" w:eastAsia="zh-CN" w:bidi="ar"/>
        </w:rPr>
        <w:t xml:space="preserve">  </w:t>
      </w:r>
      <w:r>
        <w:rPr>
          <w:rFonts w:hint="eastAsia" w:ascii="黑体" w:hAnsi="宋体" w:eastAsia="黑体" w:cs="黑体"/>
          <w:color w:val="000000"/>
          <w:kern w:val="0"/>
          <w:sz w:val="32"/>
          <w:szCs w:val="32"/>
          <w:shd w:val="clear" w:fill="FFFFFF"/>
          <w:lang w:val="en-US" w:eastAsia="zh-CN" w:bidi="ar"/>
        </w:rPr>
        <w:t>单独供地的工业项目</w:t>
      </w:r>
    </w:p>
    <w:p>
      <w:pPr>
        <w:keepNext w:val="0"/>
        <w:keepLines w:val="0"/>
        <w:widowControl w:val="0"/>
        <w:suppressLineNumbers w:val="0"/>
        <w:adjustRightInd w:val="0"/>
        <w:spacing w:before="0" w:beforeAutospacing="0" w:after="0" w:afterAutospacing="0" w:line="600" w:lineRule="exact"/>
        <w:ind w:left="0" w:leftChars="0" w:right="0" w:firstLine="645"/>
        <w:jc w:val="left"/>
      </w:pPr>
      <w:r>
        <w:rPr>
          <w:rFonts w:hint="default" w:ascii="楷体_GB2312" w:hAnsi="宋体" w:eastAsia="楷体_GB2312" w:cs="楷体_GB2312"/>
          <w:b/>
          <w:bCs/>
          <w:color w:val="000000"/>
          <w:kern w:val="0"/>
          <w:sz w:val="32"/>
          <w:szCs w:val="32"/>
          <w:lang w:val="en-US" w:eastAsia="zh-CN" w:bidi="ar"/>
        </w:rPr>
        <w:t>第五条</w:t>
      </w:r>
      <w:r>
        <w:rPr>
          <w:rFonts w:hint="eastAsia" w:ascii="宋体" w:hAnsi="宋体" w:eastAsia="楷体_GB2312" w:cs="Times New Roman"/>
          <w:color w:val="000000"/>
          <w:kern w:val="0"/>
          <w:sz w:val="32"/>
          <w:szCs w:val="32"/>
          <w:lang w:val="en-US" w:eastAsia="zh-CN" w:bidi="ar"/>
        </w:rPr>
        <w:t xml:space="preserve"> </w:t>
      </w:r>
      <w:r>
        <w:rPr>
          <w:rFonts w:hint="eastAsia" w:ascii="宋体" w:hAnsi="宋体" w:eastAsia="楷体_GB2312" w:cs="Times New Roman"/>
          <w:b w:val="0"/>
          <w:bCs w:val="0"/>
          <w:color w:val="000000"/>
          <w:kern w:val="0"/>
          <w:sz w:val="32"/>
          <w:szCs w:val="32"/>
          <w:lang w:val="en-US" w:eastAsia="zh-CN" w:bidi="ar"/>
        </w:rPr>
        <w:t xml:space="preserve"> </w:t>
      </w:r>
      <w:r>
        <w:rPr>
          <w:rFonts w:hint="default" w:ascii="仿宋_GB2312" w:hAnsi="宋体" w:eastAsia="仿宋_GB2312" w:cs="仿宋_GB2312"/>
          <w:color w:val="000000"/>
          <w:kern w:val="0"/>
          <w:sz w:val="32"/>
          <w:szCs w:val="32"/>
          <w:lang w:val="en-US" w:eastAsia="zh-CN" w:bidi="ar"/>
        </w:rPr>
        <w:t>工业项目是指我区重点发展的新能源、新材料、绿色食品、生命健康、高端装备制造、电子电气制造、轻纺服装等符合以下条件的项目。</w:t>
      </w:r>
    </w:p>
    <w:p>
      <w:pPr>
        <w:keepNext w:val="0"/>
        <w:keepLines w:val="0"/>
        <w:widowControl w:val="0"/>
        <w:suppressLineNumbers w:val="0"/>
        <w:adjustRightInd w:val="0"/>
        <w:spacing w:before="0" w:beforeAutospacing="0" w:after="0" w:afterAutospacing="0" w:line="600" w:lineRule="exact"/>
        <w:ind w:left="0" w:leftChars="0" w:right="0" w:firstLine="645"/>
        <w:jc w:val="left"/>
      </w:pPr>
      <w:r>
        <w:rPr>
          <w:rFonts w:hint="eastAsia" w:ascii="宋体" w:hAnsi="宋体" w:eastAsia="宋体" w:cs="宋体"/>
          <w:color w:val="000000"/>
          <w:kern w:val="0"/>
          <w:sz w:val="32"/>
          <w:szCs w:val="32"/>
          <w:lang w:val="en-US" w:eastAsia="zh-CN" w:bidi="ar"/>
        </w:rPr>
        <w:t>1</w:t>
      </w:r>
      <w:r>
        <w:rPr>
          <w:rFonts w:hint="default" w:ascii="仿宋_GB2312" w:hAnsi="宋体" w:eastAsia="仿宋_GB2312" w:cs="仿宋_GB2312"/>
          <w:color w:val="000000"/>
          <w:kern w:val="0"/>
          <w:sz w:val="32"/>
          <w:szCs w:val="32"/>
          <w:lang w:val="en-US" w:eastAsia="zh-CN" w:bidi="ar"/>
        </w:rPr>
        <w:t>、项目投资规模</w:t>
      </w:r>
      <w:r>
        <w:rPr>
          <w:rFonts w:hint="eastAsia" w:ascii="宋体" w:hAnsi="宋体" w:eastAsia="宋体" w:cs="宋体"/>
          <w:color w:val="000000"/>
          <w:kern w:val="0"/>
          <w:sz w:val="32"/>
          <w:szCs w:val="32"/>
          <w:lang w:val="en-US" w:eastAsia="zh-CN" w:bidi="ar"/>
        </w:rPr>
        <w:t>6</w:t>
      </w:r>
      <w:r>
        <w:rPr>
          <w:rFonts w:hint="eastAsia" w:ascii="宋体" w:hAnsi="宋体" w:eastAsia="仿宋_GB2312" w:cs="Times New Roman"/>
          <w:color w:val="000000"/>
          <w:kern w:val="0"/>
          <w:sz w:val="32"/>
          <w:szCs w:val="32"/>
          <w:lang w:val="en-US" w:eastAsia="zh-CN" w:bidi="ar"/>
        </w:rPr>
        <w:t>000</w:t>
      </w:r>
      <w:r>
        <w:rPr>
          <w:rFonts w:hint="default" w:ascii="仿宋_GB2312" w:hAnsi="宋体" w:eastAsia="仿宋_GB2312" w:cs="仿宋_GB2312"/>
          <w:color w:val="000000"/>
          <w:kern w:val="0"/>
          <w:sz w:val="32"/>
          <w:szCs w:val="32"/>
          <w:lang w:val="en-US" w:eastAsia="zh-CN" w:bidi="ar"/>
        </w:rPr>
        <w:t>万元（含）以上，且投资强度达到</w:t>
      </w:r>
      <w:r>
        <w:rPr>
          <w:rFonts w:hint="eastAsia" w:ascii="宋体" w:hAnsi="宋体" w:eastAsia="宋体" w:cs="宋体"/>
          <w:color w:val="000000"/>
          <w:kern w:val="0"/>
          <w:sz w:val="32"/>
          <w:szCs w:val="32"/>
          <w:lang w:val="en-US" w:eastAsia="zh-CN" w:bidi="ar"/>
        </w:rPr>
        <w:t>200</w:t>
      </w:r>
      <w:r>
        <w:rPr>
          <w:rFonts w:hint="default" w:ascii="仿宋_GB2312" w:hAnsi="宋体" w:eastAsia="仿宋_GB2312" w:cs="仿宋_GB2312"/>
          <w:color w:val="000000"/>
          <w:kern w:val="0"/>
          <w:sz w:val="32"/>
          <w:szCs w:val="32"/>
          <w:lang w:val="en-US" w:eastAsia="zh-CN" w:bidi="ar"/>
        </w:rPr>
        <w:t>万元</w:t>
      </w:r>
      <w:r>
        <w:rPr>
          <w:rFonts w:hint="eastAsia" w:ascii="宋体" w:hAnsi="宋体" w:eastAsia="仿宋_GB2312" w:cs="Times New Roman"/>
          <w:color w:val="000000"/>
          <w:kern w:val="0"/>
          <w:sz w:val="32"/>
          <w:szCs w:val="32"/>
          <w:lang w:val="en-US" w:eastAsia="zh-CN" w:bidi="ar"/>
        </w:rPr>
        <w:t>/</w:t>
      </w:r>
      <w:r>
        <w:rPr>
          <w:rFonts w:hint="default" w:ascii="仿宋_GB2312" w:hAnsi="宋体" w:eastAsia="仿宋_GB2312" w:cs="仿宋_GB2312"/>
          <w:color w:val="000000"/>
          <w:kern w:val="0"/>
          <w:sz w:val="32"/>
          <w:szCs w:val="32"/>
          <w:lang w:val="en-US" w:eastAsia="zh-CN" w:bidi="ar"/>
        </w:rPr>
        <w:t>亩（含）以上，项目达产后，年亩均税收</w:t>
      </w:r>
      <w:r>
        <w:rPr>
          <w:rFonts w:hint="eastAsia" w:ascii="宋体" w:hAnsi="宋体" w:eastAsia="宋体" w:cs="宋体"/>
          <w:color w:val="000000"/>
          <w:kern w:val="0"/>
          <w:sz w:val="32"/>
          <w:szCs w:val="32"/>
          <w:lang w:val="en-US" w:eastAsia="zh-CN" w:bidi="ar"/>
        </w:rPr>
        <w:t>20</w:t>
      </w:r>
      <w:r>
        <w:rPr>
          <w:rFonts w:hint="default" w:ascii="仿宋_GB2312" w:hAnsi="宋体" w:eastAsia="仿宋_GB2312" w:cs="仿宋_GB2312"/>
          <w:color w:val="000000"/>
          <w:kern w:val="0"/>
          <w:sz w:val="32"/>
          <w:szCs w:val="32"/>
          <w:lang w:val="en-US" w:eastAsia="zh-CN" w:bidi="ar"/>
        </w:rPr>
        <w:t>万元（含）以上。</w:t>
      </w:r>
    </w:p>
    <w:p>
      <w:pPr>
        <w:keepNext w:val="0"/>
        <w:keepLines w:val="0"/>
        <w:widowControl w:val="0"/>
        <w:suppressLineNumbers w:val="0"/>
        <w:adjustRightInd w:val="0"/>
        <w:spacing w:before="0" w:beforeAutospacing="0" w:after="0" w:afterAutospacing="0" w:line="600" w:lineRule="exact"/>
        <w:ind w:left="0" w:leftChars="0" w:right="0" w:firstLine="645"/>
        <w:jc w:val="left"/>
      </w:pPr>
      <w:r>
        <w:rPr>
          <w:rFonts w:hint="eastAsia" w:ascii="宋体" w:hAnsi="宋体" w:eastAsia="宋体" w:cs="宋体"/>
          <w:color w:val="000000"/>
          <w:kern w:val="0"/>
          <w:sz w:val="32"/>
          <w:szCs w:val="32"/>
          <w:lang w:val="en-US" w:eastAsia="zh-CN" w:bidi="ar"/>
        </w:rPr>
        <w:t>2</w:t>
      </w:r>
      <w:r>
        <w:rPr>
          <w:rFonts w:hint="default" w:ascii="仿宋_GB2312" w:hAnsi="宋体" w:eastAsia="仿宋_GB2312" w:cs="仿宋_GB2312"/>
          <w:color w:val="000000"/>
          <w:kern w:val="0"/>
          <w:sz w:val="32"/>
          <w:szCs w:val="32"/>
          <w:lang w:val="en-US" w:eastAsia="zh-CN" w:bidi="ar"/>
        </w:rPr>
        <w:t>、实行“一事一议”政策：总投资超过</w:t>
      </w:r>
      <w:r>
        <w:rPr>
          <w:rFonts w:hint="eastAsia" w:ascii="宋体" w:hAnsi="宋体" w:eastAsia="宋体" w:cs="宋体"/>
          <w:color w:val="000000"/>
          <w:kern w:val="0"/>
          <w:sz w:val="32"/>
          <w:szCs w:val="32"/>
          <w:lang w:val="en-US" w:eastAsia="zh-CN" w:bidi="ar"/>
        </w:rPr>
        <w:t>3</w:t>
      </w:r>
      <w:r>
        <w:rPr>
          <w:rFonts w:hint="default" w:ascii="仿宋_GB2312" w:hAnsi="宋体" w:eastAsia="仿宋_GB2312" w:cs="仿宋_GB2312"/>
          <w:color w:val="000000"/>
          <w:kern w:val="0"/>
          <w:sz w:val="32"/>
          <w:szCs w:val="32"/>
          <w:lang w:val="en-US" w:eastAsia="zh-CN" w:bidi="ar"/>
        </w:rPr>
        <w:t>亿元项目，投资强度和亩均经济贡献满足其一即可；总投资低于</w:t>
      </w:r>
      <w:r>
        <w:rPr>
          <w:rFonts w:hint="eastAsia" w:ascii="宋体" w:hAnsi="宋体" w:eastAsia="宋体" w:cs="宋体"/>
          <w:color w:val="000000"/>
          <w:kern w:val="0"/>
          <w:sz w:val="32"/>
          <w:szCs w:val="32"/>
          <w:lang w:val="en-US" w:eastAsia="zh-CN" w:bidi="ar"/>
        </w:rPr>
        <w:t>3</w:t>
      </w:r>
      <w:r>
        <w:rPr>
          <w:rFonts w:hint="default" w:ascii="仿宋_GB2312" w:hAnsi="宋体" w:eastAsia="仿宋_GB2312" w:cs="仿宋_GB2312"/>
          <w:color w:val="000000"/>
          <w:kern w:val="0"/>
          <w:sz w:val="32"/>
          <w:szCs w:val="32"/>
          <w:lang w:val="en-US" w:eastAsia="zh-CN" w:bidi="ar"/>
        </w:rPr>
        <w:t>亿元，但属于高新技术企业或掌握“卡脖子”技术项目；链式龙头项目、带动性强、成长性好，项目投产一年内促进</w:t>
      </w:r>
      <w:r>
        <w:rPr>
          <w:rFonts w:hint="eastAsia" w:ascii="宋体" w:hAnsi="宋体" w:eastAsia="宋体" w:cs="宋体"/>
          <w:color w:val="000000"/>
          <w:kern w:val="0"/>
          <w:sz w:val="32"/>
          <w:szCs w:val="32"/>
          <w:lang w:val="en-US" w:eastAsia="zh-CN" w:bidi="ar"/>
        </w:rPr>
        <w:t>3</w:t>
      </w:r>
      <w:r>
        <w:rPr>
          <w:rFonts w:hint="default" w:ascii="仿宋_GB2312" w:hAnsi="宋体" w:eastAsia="仿宋_GB2312" w:cs="仿宋_GB2312"/>
          <w:color w:val="000000"/>
          <w:kern w:val="0"/>
          <w:sz w:val="32"/>
          <w:szCs w:val="32"/>
          <w:lang w:val="en-US" w:eastAsia="zh-CN" w:bidi="ar"/>
        </w:rPr>
        <w:t>亿元以上的上下游产业项目成功落户潘集。</w:t>
      </w:r>
    </w:p>
    <w:p>
      <w:pPr>
        <w:keepNext w:val="0"/>
        <w:keepLines w:val="0"/>
        <w:widowControl w:val="0"/>
        <w:suppressLineNumbers w:val="0"/>
        <w:adjustRightInd w:val="0"/>
        <w:spacing w:before="0" w:beforeAutospacing="0" w:after="0" w:afterAutospacing="0" w:line="600" w:lineRule="exact"/>
        <w:ind w:left="0" w:leftChars="0" w:right="0" w:firstLine="643" w:firstLineChars="200"/>
        <w:jc w:val="both"/>
      </w:pPr>
      <w:r>
        <w:rPr>
          <w:rFonts w:hint="default" w:ascii="楷体_GB2312" w:hAnsi="宋体" w:eastAsia="楷体_GB2312" w:cs="楷体_GB2312"/>
          <w:b/>
          <w:bCs/>
          <w:color w:val="000000"/>
          <w:kern w:val="2"/>
          <w:sz w:val="32"/>
          <w:szCs w:val="32"/>
          <w:lang w:val="en-US" w:eastAsia="zh-CN" w:bidi="ar"/>
        </w:rPr>
        <w:t>第六条</w:t>
      </w:r>
      <w:r>
        <w:rPr>
          <w:rFonts w:hint="default" w:ascii="宋体" w:hAnsi="宋体" w:eastAsia="楷体_GB2312" w:cs="Times New Roman"/>
          <w:b/>
          <w:bCs/>
          <w:color w:val="000000"/>
          <w:kern w:val="2"/>
          <w:sz w:val="32"/>
          <w:szCs w:val="32"/>
          <w:lang w:val="en-US" w:eastAsia="zh-CN" w:bidi="ar"/>
        </w:rPr>
        <w:t xml:space="preserve"> </w:t>
      </w:r>
      <w:r>
        <w:rPr>
          <w:rFonts w:hint="default" w:ascii="楷体_GB2312" w:hAnsi="宋体" w:eastAsia="楷体_GB2312" w:cs="楷体_GB2312"/>
          <w:b/>
          <w:bCs/>
          <w:color w:val="000000"/>
          <w:kern w:val="2"/>
          <w:sz w:val="32"/>
          <w:szCs w:val="32"/>
          <w:lang w:val="en-US" w:eastAsia="zh-CN" w:bidi="ar"/>
        </w:rPr>
        <w:t>扶持政策。</w:t>
      </w:r>
    </w:p>
    <w:p>
      <w:pPr>
        <w:keepNext w:val="0"/>
        <w:keepLines w:val="0"/>
        <w:widowControl w:val="0"/>
        <w:suppressLineNumbers w:val="0"/>
        <w:adjustRightInd w:val="0"/>
        <w:spacing w:before="0" w:beforeAutospacing="0" w:after="0" w:afterAutospacing="0" w:line="600" w:lineRule="exact"/>
        <w:ind w:left="0" w:leftChars="0" w:right="0" w:firstLine="643" w:firstLineChars="200"/>
        <w:jc w:val="both"/>
      </w:pPr>
      <w:r>
        <w:rPr>
          <w:rFonts w:hint="eastAsia" w:ascii="宋体" w:hAnsi="宋体" w:eastAsia="宋体" w:cs="宋体"/>
          <w:b/>
          <w:bCs/>
          <w:color w:val="000000"/>
          <w:kern w:val="0"/>
          <w:sz w:val="32"/>
          <w:szCs w:val="32"/>
          <w:lang w:val="en-US" w:eastAsia="zh-CN" w:bidi="ar"/>
        </w:rPr>
        <w:t>1</w:t>
      </w:r>
      <w:r>
        <w:rPr>
          <w:rFonts w:hint="default" w:ascii="仿宋_GB2312" w:hAnsi="宋体" w:eastAsia="仿宋_GB2312" w:cs="仿宋_GB2312"/>
          <w:b/>
          <w:bCs/>
          <w:color w:val="000000"/>
          <w:kern w:val="0"/>
          <w:sz w:val="32"/>
          <w:szCs w:val="32"/>
          <w:lang w:val="en-US" w:eastAsia="zh-CN" w:bidi="ar"/>
        </w:rPr>
        <w:t>、综合贡献扶持。</w:t>
      </w:r>
      <w:r>
        <w:rPr>
          <w:rFonts w:hint="default" w:ascii="仿宋_GB2312" w:hAnsi="宋体" w:eastAsia="仿宋_GB2312" w:cs="仿宋_GB2312"/>
          <w:color w:val="000000"/>
          <w:kern w:val="0"/>
          <w:sz w:val="32"/>
          <w:szCs w:val="32"/>
          <w:lang w:val="en-US" w:eastAsia="zh-CN" w:bidi="ar"/>
        </w:rPr>
        <w:t>新引进项目建成投产后，根据项目的经济效益、安全环保、土地集约、就业带动等情况，给予综合贡献扶持。</w:t>
      </w:r>
    </w:p>
    <w:p>
      <w:pPr>
        <w:keepNext w:val="0"/>
        <w:keepLines w:val="0"/>
        <w:widowControl w:val="0"/>
        <w:suppressLineNumbers w:val="0"/>
        <w:adjustRightInd w:val="0"/>
        <w:spacing w:before="0" w:beforeAutospacing="0" w:after="0" w:afterAutospacing="0" w:line="600" w:lineRule="exact"/>
        <w:ind w:left="0" w:leftChars="0" w:right="0" w:firstLine="640" w:firstLineChars="200"/>
        <w:jc w:val="left"/>
      </w:pPr>
      <w:r>
        <w:rPr>
          <w:rFonts w:hint="default" w:ascii="仿宋_GB2312" w:eastAsia="仿宋_GB2312" w:cs="仿宋_GB2312" w:hAnsiTheme="minorHAnsi"/>
          <w:color w:val="000000"/>
          <w:kern w:val="0"/>
          <w:sz w:val="32"/>
          <w:szCs w:val="32"/>
          <w:lang w:val="en-US" w:eastAsia="zh-CN" w:bidi="ar"/>
        </w:rPr>
        <w:t>符合第五条第</w:t>
      </w:r>
      <w:r>
        <w:rPr>
          <w:rFonts w:hint="eastAsia" w:ascii="宋体" w:hAnsi="宋体" w:eastAsia="宋体" w:cs="宋体"/>
          <w:color w:val="000000"/>
          <w:kern w:val="0"/>
          <w:sz w:val="32"/>
          <w:szCs w:val="32"/>
          <w:lang w:val="en-US" w:eastAsia="zh-CN" w:bidi="ar"/>
        </w:rPr>
        <w:t>1</w:t>
      </w:r>
      <w:r>
        <w:rPr>
          <w:rFonts w:hint="default" w:ascii="仿宋_GB2312" w:eastAsia="仿宋_GB2312" w:cs="仿宋_GB2312" w:hAnsiTheme="minorHAnsi"/>
          <w:color w:val="000000"/>
          <w:kern w:val="0"/>
          <w:sz w:val="32"/>
          <w:szCs w:val="32"/>
          <w:lang w:val="en-US" w:eastAsia="zh-CN" w:bidi="ar"/>
        </w:rPr>
        <w:t>款后，按照企业生产产品、经营活动和经营利润形成的亩均区级经济贡献（以下简称“区级经济贡献”），给予综合贡献扶持，扶持期限不超过</w:t>
      </w:r>
      <w:r>
        <w:rPr>
          <w:rFonts w:hint="eastAsia" w:ascii="宋体" w:hAnsi="宋体" w:eastAsia="宋体" w:cs="宋体"/>
          <w:color w:val="000000"/>
          <w:kern w:val="0"/>
          <w:sz w:val="32"/>
          <w:szCs w:val="32"/>
          <w:lang w:val="en-US" w:eastAsia="zh-CN" w:bidi="ar"/>
        </w:rPr>
        <w:t>5</w:t>
      </w:r>
      <w:r>
        <w:rPr>
          <w:rFonts w:hint="default" w:ascii="仿宋_GB2312" w:eastAsia="仿宋_GB2312" w:cs="仿宋_GB2312" w:hAnsiTheme="minorHAnsi"/>
          <w:color w:val="000000"/>
          <w:kern w:val="0"/>
          <w:sz w:val="32"/>
          <w:szCs w:val="32"/>
          <w:lang w:val="en-US" w:eastAsia="zh-CN" w:bidi="ar"/>
        </w:rPr>
        <w:t>年，自项目试生产之日起开始计算、前三年扶持额度一般不超过项目公司对区级经济贡献部分；后两年扶持额度一般不超过项目公司对区级经济贡献部分的</w:t>
      </w:r>
      <w:r>
        <w:rPr>
          <w:rFonts w:hint="eastAsia" w:ascii="宋体" w:hAnsi="宋体" w:eastAsia="宋体" w:cs="宋体"/>
          <w:color w:val="000000"/>
          <w:kern w:val="0"/>
          <w:sz w:val="32"/>
          <w:szCs w:val="32"/>
          <w:lang w:val="en-US" w:eastAsia="zh-CN" w:bidi="ar"/>
        </w:rPr>
        <w:t>50%</w:t>
      </w:r>
      <w:r>
        <w:rPr>
          <w:rFonts w:hint="default" w:ascii="仿宋_GB2312" w:eastAsia="仿宋_GB2312" w:cs="仿宋_GB2312" w:hAnsiTheme="minorHAnsi"/>
          <w:color w:val="000000"/>
          <w:kern w:val="0"/>
          <w:sz w:val="32"/>
          <w:szCs w:val="32"/>
          <w:lang w:val="en-US" w:eastAsia="zh-CN" w:bidi="ar"/>
        </w:rPr>
        <w:t>。</w:t>
      </w:r>
    </w:p>
    <w:p>
      <w:pPr>
        <w:keepNext w:val="0"/>
        <w:keepLines w:val="0"/>
        <w:widowControl w:val="0"/>
        <w:suppressLineNumbers w:val="0"/>
        <w:adjustRightInd w:val="0"/>
        <w:spacing w:before="0" w:beforeAutospacing="0" w:after="0" w:afterAutospacing="0" w:line="600" w:lineRule="exact"/>
        <w:ind w:left="0" w:leftChars="0" w:right="0" w:firstLine="643" w:firstLineChars="200"/>
        <w:jc w:val="left"/>
      </w:pPr>
      <w:r>
        <w:rPr>
          <w:rFonts w:hint="eastAsia" w:ascii="宋体" w:hAnsi="宋体" w:eastAsia="宋体" w:cs="宋体"/>
          <w:b/>
          <w:bCs/>
          <w:color w:val="000000"/>
          <w:kern w:val="0"/>
          <w:sz w:val="32"/>
          <w:szCs w:val="32"/>
          <w:lang w:val="en-US" w:eastAsia="zh-CN" w:bidi="ar"/>
        </w:rPr>
        <w:t>2</w:t>
      </w:r>
      <w:r>
        <w:rPr>
          <w:rFonts w:hint="default" w:ascii="仿宋_GB2312" w:hAnsi="宋体" w:eastAsia="仿宋_GB2312" w:cs="仿宋_GB2312"/>
          <w:b/>
          <w:bCs/>
          <w:color w:val="000000"/>
          <w:kern w:val="0"/>
          <w:sz w:val="32"/>
          <w:szCs w:val="32"/>
          <w:lang w:val="en-US" w:eastAsia="zh-CN" w:bidi="ar"/>
        </w:rPr>
        <w:t>、固定资产扶持。</w:t>
      </w:r>
      <w:r>
        <w:rPr>
          <w:rFonts w:hint="default" w:ascii="仿宋_GB2312" w:hAnsi="宋体" w:eastAsia="仿宋_GB2312" w:cs="仿宋_GB2312"/>
          <w:color w:val="000000"/>
          <w:kern w:val="0"/>
          <w:sz w:val="32"/>
          <w:szCs w:val="32"/>
          <w:lang w:val="en-US" w:eastAsia="zh-CN" w:bidi="ar"/>
        </w:rPr>
        <w:t>对符合条件新招引的单独供地项目，达到协议（合同）约定标准的，依照双向约束原则，</w:t>
      </w:r>
      <w:r>
        <w:rPr>
          <w:rFonts w:hint="default" w:ascii="仿宋_GB2312" w:hAnsi="宋体" w:eastAsia="仿宋_GB2312" w:cs="仿宋_GB2312"/>
          <w:color w:val="000000"/>
          <w:kern w:val="2"/>
          <w:sz w:val="32"/>
          <w:szCs w:val="32"/>
          <w:lang w:val="en-US" w:eastAsia="zh-CN" w:bidi="ar"/>
        </w:rPr>
        <w:t>按照实际完成固定投资（不含土地款）给予限额扶持，</w:t>
      </w:r>
      <w:r>
        <w:rPr>
          <w:rFonts w:hint="default" w:ascii="仿宋_GB2312" w:hAnsi="宋体" w:eastAsia="仿宋_GB2312" w:cs="仿宋_GB2312"/>
          <w:color w:val="000000"/>
          <w:kern w:val="0"/>
          <w:sz w:val="32"/>
          <w:szCs w:val="32"/>
          <w:lang w:val="en-US" w:eastAsia="zh-CN" w:bidi="ar"/>
        </w:rPr>
        <w:t>实际形成固定资产投资总额</w:t>
      </w:r>
      <w:r>
        <w:rPr>
          <w:rFonts w:hint="eastAsia" w:ascii="宋体" w:hAnsi="宋体" w:eastAsia="宋体" w:cs="宋体"/>
          <w:color w:val="000000"/>
          <w:kern w:val="0"/>
          <w:sz w:val="32"/>
          <w:szCs w:val="32"/>
          <w:lang w:val="en-US" w:eastAsia="zh-CN" w:bidi="ar"/>
        </w:rPr>
        <w:t>1</w:t>
      </w:r>
      <w:r>
        <w:rPr>
          <w:rFonts w:hint="default" w:ascii="仿宋_GB2312" w:hAnsi="宋体" w:eastAsia="仿宋_GB2312" w:cs="仿宋_GB2312"/>
          <w:color w:val="000000"/>
          <w:kern w:val="0"/>
          <w:sz w:val="32"/>
          <w:szCs w:val="32"/>
          <w:lang w:val="en-US" w:eastAsia="zh-CN" w:bidi="ar"/>
        </w:rPr>
        <w:t>亿元以下（含</w:t>
      </w:r>
      <w:r>
        <w:rPr>
          <w:rFonts w:hint="eastAsia" w:ascii="宋体" w:hAnsi="宋体" w:eastAsia="宋体" w:cs="宋体"/>
          <w:color w:val="000000"/>
          <w:kern w:val="0"/>
          <w:sz w:val="32"/>
          <w:szCs w:val="32"/>
          <w:lang w:val="en-US" w:eastAsia="zh-CN" w:bidi="ar"/>
        </w:rPr>
        <w:t>1</w:t>
      </w:r>
      <w:r>
        <w:rPr>
          <w:rFonts w:hint="default" w:ascii="仿宋_GB2312" w:hAnsi="宋体" w:eastAsia="仿宋_GB2312" w:cs="仿宋_GB2312"/>
          <w:color w:val="000000"/>
          <w:kern w:val="0"/>
          <w:sz w:val="32"/>
          <w:szCs w:val="32"/>
          <w:lang w:val="en-US" w:eastAsia="zh-CN" w:bidi="ar"/>
        </w:rPr>
        <w:t>亿元）</w:t>
      </w:r>
      <w:r>
        <w:rPr>
          <w:rFonts w:hint="default" w:ascii="仿宋_GB2312" w:hAnsi="宋体" w:eastAsia="仿宋_GB2312" w:cs="仿宋_GB2312"/>
          <w:color w:val="000000"/>
          <w:kern w:val="2"/>
          <w:sz w:val="32"/>
          <w:szCs w:val="32"/>
          <w:lang w:val="en-US" w:eastAsia="zh-CN" w:bidi="ar"/>
        </w:rPr>
        <w:t>、</w:t>
      </w:r>
      <w:r>
        <w:rPr>
          <w:rFonts w:hint="eastAsia" w:ascii="宋体" w:hAnsi="宋体" w:eastAsia="宋体" w:cs="宋体"/>
          <w:color w:val="000000"/>
          <w:kern w:val="0"/>
          <w:sz w:val="32"/>
          <w:szCs w:val="32"/>
          <w:lang w:val="en-US" w:eastAsia="zh-CN" w:bidi="ar"/>
        </w:rPr>
        <w:t>1-3</w:t>
      </w:r>
      <w:r>
        <w:rPr>
          <w:rFonts w:hint="default" w:ascii="仿宋_GB2312" w:hAnsi="宋体" w:eastAsia="仿宋_GB2312" w:cs="仿宋_GB2312"/>
          <w:color w:val="000000"/>
          <w:kern w:val="0"/>
          <w:sz w:val="32"/>
          <w:szCs w:val="32"/>
          <w:lang w:val="en-US" w:eastAsia="zh-CN" w:bidi="ar"/>
        </w:rPr>
        <w:t>亿元（含</w:t>
      </w:r>
      <w:r>
        <w:rPr>
          <w:rFonts w:hint="eastAsia" w:ascii="宋体" w:hAnsi="宋体" w:eastAsia="宋体" w:cs="宋体"/>
          <w:color w:val="000000"/>
          <w:kern w:val="0"/>
          <w:sz w:val="32"/>
          <w:szCs w:val="32"/>
          <w:lang w:val="en-US" w:eastAsia="zh-CN" w:bidi="ar"/>
        </w:rPr>
        <w:t>3</w:t>
      </w:r>
      <w:r>
        <w:rPr>
          <w:rFonts w:hint="default" w:ascii="仿宋_GB2312" w:hAnsi="宋体" w:eastAsia="仿宋_GB2312" w:cs="仿宋_GB2312"/>
          <w:color w:val="000000"/>
          <w:kern w:val="0"/>
          <w:sz w:val="32"/>
          <w:szCs w:val="32"/>
          <w:lang w:val="en-US" w:eastAsia="zh-CN" w:bidi="ar"/>
        </w:rPr>
        <w:t>亿元）、</w:t>
      </w:r>
      <w:r>
        <w:rPr>
          <w:rFonts w:hint="eastAsia" w:ascii="宋体" w:hAnsi="宋体" w:eastAsia="宋体" w:cs="宋体"/>
          <w:color w:val="000000"/>
          <w:kern w:val="0"/>
          <w:sz w:val="32"/>
          <w:szCs w:val="32"/>
          <w:lang w:val="en-US" w:eastAsia="zh-CN" w:bidi="ar"/>
        </w:rPr>
        <w:t>3</w:t>
      </w:r>
      <w:r>
        <w:rPr>
          <w:rFonts w:hint="default" w:ascii="仿宋_GB2312" w:hAnsi="宋体" w:eastAsia="仿宋_GB2312" w:cs="仿宋_GB2312"/>
          <w:color w:val="000000"/>
          <w:kern w:val="0"/>
          <w:sz w:val="32"/>
          <w:szCs w:val="32"/>
          <w:lang w:val="en-US" w:eastAsia="zh-CN" w:bidi="ar"/>
        </w:rPr>
        <w:t>亿元以上，分别</w:t>
      </w:r>
      <w:r>
        <w:rPr>
          <w:rFonts w:hint="default" w:ascii="仿宋_GB2312" w:hAnsi="宋体" w:eastAsia="仿宋_GB2312" w:cs="仿宋_GB2312"/>
          <w:color w:val="000000"/>
          <w:kern w:val="2"/>
          <w:sz w:val="32"/>
          <w:szCs w:val="32"/>
          <w:lang w:val="en-US" w:eastAsia="zh-CN" w:bidi="ar"/>
        </w:rPr>
        <w:t>给予不超过</w:t>
      </w:r>
      <w:r>
        <w:rPr>
          <w:rFonts w:hint="eastAsia" w:ascii="宋体" w:hAnsi="宋体" w:eastAsia="宋体" w:cs="宋体"/>
          <w:color w:val="000000"/>
          <w:kern w:val="2"/>
          <w:sz w:val="32"/>
          <w:szCs w:val="32"/>
          <w:lang w:val="en-US" w:eastAsia="zh-CN" w:bidi="ar"/>
        </w:rPr>
        <w:t>5</w:t>
      </w:r>
      <w:r>
        <w:rPr>
          <w:rFonts w:hint="eastAsia" w:ascii="宋体" w:hAnsi="宋体" w:eastAsia="仿宋_GB2312" w:cs="Times New Roman"/>
          <w:color w:val="000000"/>
          <w:kern w:val="2"/>
          <w:sz w:val="32"/>
          <w:szCs w:val="32"/>
          <w:lang w:val="en-US" w:eastAsia="zh-CN" w:bidi="ar"/>
        </w:rPr>
        <w:t>%</w:t>
      </w:r>
      <w:r>
        <w:rPr>
          <w:rFonts w:hint="default" w:ascii="仿宋_GB2312" w:hAnsi="宋体" w:eastAsia="仿宋_GB2312" w:cs="仿宋_GB2312"/>
          <w:color w:val="000000"/>
          <w:kern w:val="2"/>
          <w:sz w:val="32"/>
          <w:szCs w:val="32"/>
          <w:lang w:val="en-US" w:eastAsia="zh-CN" w:bidi="ar"/>
        </w:rPr>
        <w:t>、</w:t>
      </w:r>
      <w:r>
        <w:rPr>
          <w:rFonts w:hint="eastAsia" w:ascii="宋体" w:hAnsi="宋体" w:eastAsia="宋体" w:cs="宋体"/>
          <w:color w:val="000000"/>
          <w:kern w:val="2"/>
          <w:sz w:val="32"/>
          <w:szCs w:val="32"/>
          <w:lang w:val="en-US" w:eastAsia="zh-CN" w:bidi="ar"/>
        </w:rPr>
        <w:t>6</w:t>
      </w:r>
      <w:r>
        <w:rPr>
          <w:rFonts w:hint="eastAsia" w:ascii="宋体" w:hAnsi="宋体" w:eastAsia="仿宋_GB2312" w:cs="Times New Roman"/>
          <w:color w:val="000000"/>
          <w:kern w:val="2"/>
          <w:sz w:val="32"/>
          <w:szCs w:val="32"/>
          <w:lang w:val="en-US" w:eastAsia="zh-CN" w:bidi="ar"/>
        </w:rPr>
        <w:t>%</w:t>
      </w:r>
      <w:r>
        <w:rPr>
          <w:rFonts w:hint="default" w:ascii="仿宋_GB2312" w:hAnsi="宋体" w:eastAsia="仿宋_GB2312" w:cs="仿宋_GB2312"/>
          <w:color w:val="000000"/>
          <w:kern w:val="2"/>
          <w:sz w:val="32"/>
          <w:szCs w:val="32"/>
          <w:lang w:val="en-US" w:eastAsia="zh-CN" w:bidi="ar"/>
        </w:rPr>
        <w:t>、</w:t>
      </w:r>
      <w:r>
        <w:rPr>
          <w:rFonts w:hint="eastAsia" w:ascii="宋体" w:hAnsi="宋体" w:eastAsia="宋体" w:cs="宋体"/>
          <w:color w:val="000000"/>
          <w:kern w:val="2"/>
          <w:sz w:val="32"/>
          <w:szCs w:val="32"/>
          <w:lang w:val="en-US" w:eastAsia="zh-CN" w:bidi="ar"/>
        </w:rPr>
        <w:t>7</w:t>
      </w:r>
      <w:r>
        <w:rPr>
          <w:rFonts w:hint="eastAsia" w:ascii="宋体" w:hAnsi="宋体" w:eastAsia="仿宋_GB2312" w:cs="Times New Roman"/>
          <w:color w:val="000000"/>
          <w:kern w:val="2"/>
          <w:sz w:val="32"/>
          <w:szCs w:val="32"/>
          <w:lang w:val="en-US" w:eastAsia="zh-CN" w:bidi="ar"/>
        </w:rPr>
        <w:t>%</w:t>
      </w:r>
      <w:r>
        <w:rPr>
          <w:rFonts w:hint="default" w:ascii="仿宋_GB2312" w:hAnsi="宋体" w:eastAsia="仿宋_GB2312" w:cs="仿宋_GB2312"/>
          <w:color w:val="000000"/>
          <w:kern w:val="0"/>
          <w:sz w:val="32"/>
          <w:szCs w:val="32"/>
          <w:lang w:val="en-US" w:eastAsia="zh-CN" w:bidi="ar"/>
        </w:rPr>
        <w:t>固定资产投资</w:t>
      </w:r>
      <w:r>
        <w:rPr>
          <w:rFonts w:hint="default" w:ascii="仿宋_GB2312" w:hAnsi="宋体" w:eastAsia="仿宋_GB2312" w:cs="仿宋_GB2312"/>
          <w:color w:val="000000"/>
          <w:kern w:val="2"/>
          <w:sz w:val="32"/>
          <w:szCs w:val="32"/>
          <w:lang w:val="en-US" w:eastAsia="zh-CN" w:bidi="ar"/>
        </w:rPr>
        <w:t>扶持，</w:t>
      </w:r>
      <w:r>
        <w:rPr>
          <w:rFonts w:hint="default" w:ascii="仿宋_GB2312" w:hAnsi="宋体" w:eastAsia="仿宋_GB2312" w:cs="仿宋_GB2312"/>
          <w:color w:val="000000"/>
          <w:kern w:val="0"/>
          <w:sz w:val="32"/>
          <w:szCs w:val="32"/>
          <w:lang w:val="en-US" w:eastAsia="zh-CN" w:bidi="ar"/>
        </w:rPr>
        <w:t>最高奖补分别不超过</w:t>
      </w:r>
      <w:r>
        <w:rPr>
          <w:rFonts w:hint="eastAsia" w:ascii="宋体" w:hAnsi="宋体" w:eastAsia="宋体" w:cs="宋体"/>
          <w:color w:val="000000"/>
          <w:kern w:val="0"/>
          <w:sz w:val="32"/>
          <w:szCs w:val="32"/>
          <w:lang w:val="en-US" w:eastAsia="zh-CN" w:bidi="ar"/>
        </w:rPr>
        <w:t>500</w:t>
      </w:r>
      <w:r>
        <w:rPr>
          <w:rFonts w:hint="default" w:ascii="仿宋_GB2312" w:hAnsi="宋体" w:eastAsia="仿宋_GB2312" w:cs="仿宋_GB2312"/>
          <w:color w:val="000000"/>
          <w:kern w:val="0"/>
          <w:sz w:val="32"/>
          <w:szCs w:val="32"/>
          <w:lang w:val="en-US" w:eastAsia="zh-CN" w:bidi="ar"/>
        </w:rPr>
        <w:t>万元、</w:t>
      </w:r>
      <w:r>
        <w:rPr>
          <w:rFonts w:hint="eastAsia" w:ascii="宋体" w:hAnsi="宋体" w:eastAsia="宋体" w:cs="宋体"/>
          <w:color w:val="000000"/>
          <w:kern w:val="0"/>
          <w:sz w:val="32"/>
          <w:szCs w:val="32"/>
          <w:lang w:val="en-US" w:eastAsia="zh-CN" w:bidi="ar"/>
        </w:rPr>
        <w:t>1000</w:t>
      </w:r>
      <w:r>
        <w:rPr>
          <w:rFonts w:hint="default" w:ascii="仿宋_GB2312" w:hAnsi="宋体" w:eastAsia="仿宋_GB2312" w:cs="仿宋_GB2312"/>
          <w:color w:val="000000"/>
          <w:kern w:val="0"/>
          <w:sz w:val="32"/>
          <w:szCs w:val="32"/>
          <w:lang w:val="en-US" w:eastAsia="zh-CN" w:bidi="ar"/>
        </w:rPr>
        <w:t>万元、</w:t>
      </w:r>
      <w:r>
        <w:rPr>
          <w:rFonts w:hint="eastAsia" w:ascii="宋体" w:hAnsi="宋体" w:eastAsia="宋体" w:cs="宋体"/>
          <w:color w:val="000000"/>
          <w:kern w:val="0"/>
          <w:sz w:val="32"/>
          <w:szCs w:val="32"/>
          <w:lang w:val="en-US" w:eastAsia="zh-CN" w:bidi="ar"/>
        </w:rPr>
        <w:t>2000</w:t>
      </w:r>
      <w:r>
        <w:rPr>
          <w:rFonts w:hint="default" w:ascii="仿宋_GB2312" w:hAnsi="宋体" w:eastAsia="仿宋_GB2312" w:cs="仿宋_GB2312"/>
          <w:color w:val="000000"/>
          <w:kern w:val="0"/>
          <w:sz w:val="32"/>
          <w:szCs w:val="32"/>
          <w:lang w:val="en-US" w:eastAsia="zh-CN" w:bidi="ar"/>
        </w:rPr>
        <w:t>万元。在项目投产后，分年度</w:t>
      </w:r>
      <w:r>
        <w:rPr>
          <w:rFonts w:hint="default" w:ascii="仿宋_GB2312" w:hAnsi="宋体" w:eastAsia="仿宋_GB2312" w:cs="仿宋_GB2312"/>
          <w:color w:val="000000"/>
          <w:kern w:val="2"/>
          <w:sz w:val="32"/>
          <w:szCs w:val="32"/>
          <w:lang w:val="en-US" w:eastAsia="zh-CN" w:bidi="ar"/>
        </w:rPr>
        <w:t>给予扶持。</w:t>
      </w:r>
    </w:p>
    <w:p>
      <w:pPr>
        <w:keepNext w:val="0"/>
        <w:keepLines w:val="0"/>
        <w:widowControl w:val="0"/>
        <w:suppressLineNumbers w:val="0"/>
        <w:adjustRightInd w:val="0"/>
        <w:spacing w:before="0" w:beforeAutospacing="0" w:after="0" w:afterAutospacing="0" w:line="600" w:lineRule="exact"/>
        <w:ind w:left="0" w:leftChars="0" w:right="0" w:firstLine="643" w:firstLineChars="200"/>
        <w:jc w:val="both"/>
      </w:pPr>
      <w:r>
        <w:rPr>
          <w:rFonts w:hint="eastAsia" w:ascii="宋体" w:hAnsi="宋体" w:eastAsia="宋体" w:cs="宋体"/>
          <w:b/>
          <w:bCs/>
          <w:color w:val="000000"/>
          <w:kern w:val="0"/>
          <w:sz w:val="32"/>
          <w:szCs w:val="32"/>
          <w:lang w:val="en-US" w:eastAsia="zh-CN" w:bidi="ar"/>
        </w:rPr>
        <w:t>3</w:t>
      </w:r>
      <w:r>
        <w:rPr>
          <w:rFonts w:hint="default" w:ascii="仿宋_GB2312" w:hAnsi="宋体" w:eastAsia="仿宋_GB2312" w:cs="仿宋_GB2312"/>
          <w:b/>
          <w:bCs/>
          <w:color w:val="000000"/>
          <w:kern w:val="0"/>
          <w:sz w:val="32"/>
          <w:szCs w:val="32"/>
          <w:lang w:val="en-US" w:eastAsia="zh-CN" w:bidi="ar"/>
        </w:rPr>
        <w:t>、人才补贴。</w:t>
      </w:r>
      <w:r>
        <w:rPr>
          <w:rFonts w:hint="default" w:ascii="仿宋_GB2312" w:hAnsi="宋体" w:eastAsia="仿宋_GB2312" w:cs="仿宋_GB2312"/>
          <w:color w:val="000000"/>
          <w:kern w:val="0"/>
          <w:sz w:val="32"/>
          <w:szCs w:val="32"/>
          <w:lang w:val="en-US" w:eastAsia="zh-CN" w:bidi="ar"/>
        </w:rPr>
        <w:t>项目投产后，达到合同约定固定资产投资强度、经济贡献的工业项目，从合同约定投产年度连续五年内，给予长期在潘企业高级管理和研发人员薪资收入形成区级经济贡献全额奖励，单个企业最高不超过</w:t>
      </w:r>
      <w:r>
        <w:rPr>
          <w:rFonts w:hint="eastAsia" w:ascii="宋体" w:hAnsi="宋体" w:eastAsia="宋体" w:cs="宋体"/>
          <w:color w:val="000000"/>
          <w:kern w:val="0"/>
          <w:sz w:val="32"/>
          <w:szCs w:val="32"/>
          <w:lang w:val="en-US" w:eastAsia="zh-CN" w:bidi="ar"/>
        </w:rPr>
        <w:t>10</w:t>
      </w:r>
      <w:r>
        <w:rPr>
          <w:rFonts w:hint="default" w:ascii="仿宋_GB2312" w:hAnsi="宋体" w:eastAsia="仿宋_GB2312" w:cs="仿宋_GB2312"/>
          <w:color w:val="000000"/>
          <w:kern w:val="0"/>
          <w:sz w:val="32"/>
          <w:szCs w:val="32"/>
          <w:lang w:val="en-US" w:eastAsia="zh-CN" w:bidi="ar"/>
        </w:rPr>
        <w:t>人。如当年未达到该经济标准贡献标准，当年人才补贴不予兑现。</w:t>
      </w:r>
    </w:p>
    <w:p>
      <w:pPr>
        <w:keepNext w:val="0"/>
        <w:keepLines w:val="0"/>
        <w:widowControl w:val="0"/>
        <w:suppressLineNumbers w:val="0"/>
        <w:adjustRightInd w:val="0"/>
        <w:spacing w:before="0" w:beforeAutospacing="0" w:after="0" w:afterAutospacing="0" w:line="600" w:lineRule="exact"/>
        <w:ind w:left="0" w:leftChars="0" w:right="0" w:firstLine="640" w:firstLineChars="200"/>
        <w:jc w:val="left"/>
      </w:pPr>
      <w:r>
        <w:rPr>
          <w:rFonts w:hint="default" w:ascii="仿宋_GB2312" w:hAnsi="宋体" w:eastAsia="仿宋_GB2312" w:cs="仿宋_GB2312"/>
          <w:color w:val="000000"/>
          <w:kern w:val="0"/>
          <w:sz w:val="32"/>
          <w:szCs w:val="32"/>
          <w:lang w:val="en-US" w:eastAsia="zh-CN" w:bidi="ar"/>
        </w:rPr>
        <w:t>将亩均投资强度和经济贡献纳入土地挂牌条件，经济贡献未达到协议（合同）约定标准的，差额部分由投资方以现金方式补齐，由牵头单位和属地单位共同负责监督落实。</w:t>
      </w:r>
    </w:p>
    <w:p>
      <w:pPr>
        <w:keepNext w:val="0"/>
        <w:keepLines w:val="0"/>
        <w:widowControl w:val="0"/>
        <w:suppressLineNumbers w:val="0"/>
        <w:adjustRightInd w:val="0"/>
        <w:spacing w:before="0" w:beforeAutospacing="0" w:after="0" w:afterAutospacing="0" w:line="600" w:lineRule="exact"/>
        <w:ind w:left="0" w:leftChars="0" w:right="0" w:firstLine="640" w:firstLineChars="200"/>
        <w:jc w:val="center"/>
      </w:pPr>
      <w:r>
        <w:rPr>
          <w:rFonts w:hint="eastAsia" w:ascii="黑体" w:hAnsi="宋体" w:eastAsia="黑体" w:cs="黑体"/>
          <w:color w:val="000000"/>
          <w:kern w:val="0"/>
          <w:sz w:val="32"/>
          <w:szCs w:val="32"/>
          <w:lang w:val="en-US" w:eastAsia="zh-CN" w:bidi="ar"/>
        </w:rPr>
        <w:t>第三章</w:t>
      </w:r>
      <w:r>
        <w:rPr>
          <w:rFonts w:hint="eastAsia" w:ascii="宋体" w:hAnsi="宋体" w:eastAsia="黑体" w:cs="Times New Roman"/>
          <w:color w:val="000000"/>
          <w:kern w:val="0"/>
          <w:sz w:val="32"/>
          <w:szCs w:val="32"/>
          <w:lang w:val="en-US" w:eastAsia="zh-CN" w:bidi="ar"/>
        </w:rPr>
        <w:t xml:space="preserve">  </w:t>
      </w:r>
      <w:r>
        <w:rPr>
          <w:rFonts w:hint="eastAsia" w:ascii="黑体" w:hAnsi="宋体" w:eastAsia="黑体" w:cs="黑体"/>
          <w:color w:val="000000"/>
          <w:kern w:val="0"/>
          <w:sz w:val="32"/>
          <w:szCs w:val="32"/>
          <w:lang w:val="en-US" w:eastAsia="zh-CN" w:bidi="ar"/>
        </w:rPr>
        <w:t>入住标准化厂房工业项目</w:t>
      </w:r>
    </w:p>
    <w:p>
      <w:pPr>
        <w:keepNext w:val="0"/>
        <w:keepLines w:val="0"/>
        <w:widowControl w:val="0"/>
        <w:suppressLineNumbers w:val="0"/>
        <w:adjustRightInd w:val="0"/>
        <w:spacing w:before="0" w:beforeAutospacing="0" w:after="0" w:afterAutospacing="0" w:line="600" w:lineRule="exact"/>
        <w:ind w:left="0" w:leftChars="0" w:right="0" w:firstLine="645"/>
        <w:jc w:val="left"/>
      </w:pPr>
      <w:r>
        <w:rPr>
          <w:rFonts w:hint="default" w:ascii="楷体_GB2312" w:hAnsi="宋体" w:eastAsia="楷体_GB2312" w:cs="楷体_GB2312"/>
          <w:b/>
          <w:bCs/>
          <w:color w:val="000000"/>
          <w:kern w:val="0"/>
          <w:sz w:val="32"/>
          <w:szCs w:val="32"/>
          <w:lang w:val="en-US" w:eastAsia="zh-CN" w:bidi="ar"/>
        </w:rPr>
        <w:t>第七条</w:t>
      </w:r>
      <w:r>
        <w:rPr>
          <w:rFonts w:hint="eastAsia" w:ascii="宋体" w:hAnsi="宋体" w:eastAsia="楷体_GB2312" w:cs="Times New Roman"/>
          <w:color w:val="000000"/>
          <w:kern w:val="0"/>
          <w:sz w:val="32"/>
          <w:szCs w:val="32"/>
          <w:lang w:val="en-US" w:eastAsia="zh-CN" w:bidi="ar"/>
        </w:rPr>
        <w:t xml:space="preserve">  </w:t>
      </w:r>
      <w:r>
        <w:rPr>
          <w:rFonts w:hint="default" w:ascii="楷体_GB2312" w:hAnsi="宋体" w:eastAsia="楷体_GB2312" w:cs="楷体_GB2312"/>
          <w:b/>
          <w:bCs/>
          <w:color w:val="000000"/>
          <w:kern w:val="0"/>
          <w:sz w:val="32"/>
          <w:szCs w:val="32"/>
          <w:lang w:val="en-US" w:eastAsia="zh-CN" w:bidi="ar"/>
        </w:rPr>
        <w:t>扶持条件</w:t>
      </w:r>
    </w:p>
    <w:p>
      <w:pPr>
        <w:keepNext w:val="0"/>
        <w:keepLines w:val="0"/>
        <w:widowControl w:val="0"/>
        <w:suppressLineNumbers w:val="0"/>
        <w:adjustRightInd w:val="0"/>
        <w:spacing w:before="0" w:beforeAutospacing="0" w:after="0" w:afterAutospacing="0" w:line="600" w:lineRule="exact"/>
        <w:ind w:left="0" w:leftChars="0" w:right="0" w:firstLine="640" w:firstLineChars="200"/>
        <w:jc w:val="left"/>
      </w:pPr>
      <w:r>
        <w:rPr>
          <w:rFonts w:hint="default" w:ascii="仿宋_GB2312" w:hAnsi="宋体" w:eastAsia="仿宋_GB2312" w:cs="仿宋_GB2312"/>
          <w:color w:val="000000"/>
          <w:kern w:val="0"/>
          <w:sz w:val="32"/>
          <w:szCs w:val="32"/>
          <w:lang w:val="en-US" w:eastAsia="zh-CN" w:bidi="ar"/>
        </w:rPr>
        <w:t>新入驻标准化厂房的单个工业项目总投资</w:t>
      </w:r>
      <w:r>
        <w:rPr>
          <w:rFonts w:hint="eastAsia" w:ascii="宋体" w:hAnsi="宋体" w:eastAsia="宋体" w:cs="宋体"/>
          <w:color w:val="000000"/>
          <w:kern w:val="0"/>
          <w:sz w:val="32"/>
          <w:szCs w:val="32"/>
          <w:lang w:val="en-US" w:eastAsia="zh-CN" w:bidi="ar"/>
        </w:rPr>
        <w:t>2000</w:t>
      </w:r>
      <w:r>
        <w:rPr>
          <w:rFonts w:hint="default" w:ascii="仿宋_GB2312" w:hAnsi="宋体" w:eastAsia="仿宋_GB2312" w:cs="仿宋_GB2312"/>
          <w:color w:val="000000"/>
          <w:kern w:val="0"/>
          <w:sz w:val="32"/>
          <w:szCs w:val="32"/>
          <w:lang w:val="en-US" w:eastAsia="zh-CN" w:bidi="ar"/>
        </w:rPr>
        <w:t>万元以上，每平方投资</w:t>
      </w:r>
      <w:r>
        <w:rPr>
          <w:rFonts w:hint="eastAsia" w:ascii="宋体" w:hAnsi="宋体" w:eastAsia="宋体" w:cs="宋体"/>
          <w:color w:val="000000"/>
          <w:kern w:val="0"/>
          <w:sz w:val="32"/>
          <w:szCs w:val="32"/>
          <w:lang w:val="en-US" w:eastAsia="zh-CN" w:bidi="ar"/>
        </w:rPr>
        <w:t>3000</w:t>
      </w:r>
      <w:r>
        <w:rPr>
          <w:rFonts w:hint="default" w:ascii="仿宋_GB2312" w:hAnsi="宋体" w:eastAsia="仿宋_GB2312" w:cs="仿宋_GB2312"/>
          <w:color w:val="000000"/>
          <w:kern w:val="0"/>
          <w:sz w:val="32"/>
          <w:szCs w:val="32"/>
          <w:lang w:val="en-US" w:eastAsia="zh-CN" w:bidi="ar"/>
        </w:rPr>
        <w:t>元以上，厂房每平方米均价</w:t>
      </w:r>
      <w:r>
        <w:rPr>
          <w:rFonts w:hint="eastAsia" w:ascii="宋体" w:hAnsi="宋体" w:eastAsia="仿宋_GB2312" w:cs="Times New Roman"/>
          <w:color w:val="000000"/>
          <w:kern w:val="0"/>
          <w:sz w:val="32"/>
          <w:szCs w:val="32"/>
          <w:u w:val="single"/>
          <w:lang w:val="en-US" w:eastAsia="zh-CN" w:bidi="ar"/>
        </w:rPr>
        <w:t>8</w:t>
      </w:r>
      <w:r>
        <w:rPr>
          <w:rFonts w:hint="default" w:ascii="仿宋_GB2312" w:hAnsi="宋体" w:eastAsia="仿宋_GB2312" w:cs="仿宋_GB2312"/>
          <w:color w:val="000000"/>
          <w:kern w:val="0"/>
          <w:sz w:val="32"/>
          <w:szCs w:val="32"/>
          <w:u w:val="single"/>
          <w:lang w:val="en-US" w:eastAsia="zh-CN" w:bidi="ar"/>
        </w:rPr>
        <w:t>元</w:t>
      </w:r>
      <w:r>
        <w:rPr>
          <w:rFonts w:hint="eastAsia" w:ascii="宋体" w:hAnsi="宋体" w:eastAsia="宋体" w:cs="宋体"/>
          <w:color w:val="000000"/>
          <w:kern w:val="0"/>
          <w:sz w:val="32"/>
          <w:szCs w:val="32"/>
          <w:u w:val="single"/>
          <w:lang w:val="en-US" w:eastAsia="zh-CN" w:bidi="ar"/>
        </w:rPr>
        <w:t>/</w:t>
      </w:r>
      <w:r>
        <w:rPr>
          <w:rFonts w:hint="default" w:ascii="仿宋_GB2312" w:hAnsi="宋体" w:eastAsia="仿宋_GB2312" w:cs="仿宋_GB2312"/>
          <w:color w:val="000000"/>
          <w:kern w:val="0"/>
          <w:sz w:val="32"/>
          <w:szCs w:val="32"/>
          <w:lang w:val="en-US" w:eastAsia="zh-CN" w:bidi="ar"/>
        </w:rPr>
        <w:t>月，每平方税收</w:t>
      </w:r>
      <w:r>
        <w:rPr>
          <w:rFonts w:hint="eastAsia" w:ascii="宋体" w:hAnsi="宋体" w:eastAsia="宋体" w:cs="宋体"/>
          <w:color w:val="000000"/>
          <w:kern w:val="0"/>
          <w:sz w:val="32"/>
          <w:szCs w:val="32"/>
          <w:lang w:val="en-US" w:eastAsia="zh-CN" w:bidi="ar"/>
        </w:rPr>
        <w:t>300</w:t>
      </w:r>
      <w:r>
        <w:rPr>
          <w:rFonts w:hint="default" w:ascii="仿宋_GB2312" w:hAnsi="宋体" w:eastAsia="仿宋_GB2312" w:cs="仿宋_GB2312"/>
          <w:color w:val="000000"/>
          <w:kern w:val="0"/>
          <w:sz w:val="32"/>
          <w:szCs w:val="32"/>
          <w:lang w:val="en-US" w:eastAsia="zh-CN" w:bidi="ar"/>
        </w:rPr>
        <w:t>元</w:t>
      </w:r>
      <w:r>
        <w:rPr>
          <w:rFonts w:hint="eastAsia" w:ascii="宋体" w:hAnsi="宋体" w:eastAsia="宋体" w:cs="宋体"/>
          <w:color w:val="000000"/>
          <w:kern w:val="0"/>
          <w:sz w:val="32"/>
          <w:szCs w:val="32"/>
          <w:lang w:val="en-US" w:eastAsia="zh-CN" w:bidi="ar"/>
        </w:rPr>
        <w:t>/</w:t>
      </w:r>
      <w:r>
        <w:rPr>
          <w:rFonts w:hint="default" w:ascii="仿宋_GB2312" w:hAnsi="宋体" w:eastAsia="仿宋_GB2312" w:cs="仿宋_GB2312"/>
          <w:color w:val="000000"/>
          <w:kern w:val="0"/>
          <w:sz w:val="32"/>
          <w:szCs w:val="32"/>
          <w:lang w:val="en-US" w:eastAsia="zh-CN" w:bidi="ar"/>
        </w:rPr>
        <w:t>年。符合投资强度且投产一年内升规模以上工业企业，享受入驻标准化厂房工业项目扶持政策。</w:t>
      </w:r>
    </w:p>
    <w:p>
      <w:pPr>
        <w:keepNext w:val="0"/>
        <w:keepLines w:val="0"/>
        <w:widowControl w:val="0"/>
        <w:suppressLineNumbers w:val="0"/>
        <w:adjustRightInd w:val="0"/>
        <w:spacing w:before="0" w:beforeAutospacing="0" w:after="0" w:afterAutospacing="0" w:line="600" w:lineRule="exact"/>
        <w:ind w:left="0" w:leftChars="0" w:right="0" w:firstLine="643" w:firstLineChars="200"/>
        <w:jc w:val="both"/>
      </w:pPr>
      <w:r>
        <w:rPr>
          <w:rFonts w:hint="default" w:ascii="楷体_GB2312" w:hAnsi="宋体" w:eastAsia="楷体_GB2312" w:cs="楷体_GB2312"/>
          <w:b/>
          <w:bCs/>
          <w:color w:val="000000"/>
          <w:kern w:val="0"/>
          <w:sz w:val="32"/>
          <w:szCs w:val="32"/>
          <w:lang w:val="en-US" w:eastAsia="zh-CN" w:bidi="ar"/>
        </w:rPr>
        <w:t>第八条</w:t>
      </w:r>
      <w:r>
        <w:rPr>
          <w:rFonts w:hint="default" w:ascii="宋体" w:hAnsi="宋体" w:eastAsia="楷体_GB2312" w:cs="Times New Roman"/>
          <w:b/>
          <w:bCs/>
          <w:color w:val="000000"/>
          <w:kern w:val="0"/>
          <w:sz w:val="32"/>
          <w:szCs w:val="32"/>
          <w:lang w:val="en-US" w:eastAsia="zh-CN" w:bidi="ar"/>
        </w:rPr>
        <w:t xml:space="preserve"> </w:t>
      </w:r>
      <w:r>
        <w:rPr>
          <w:rFonts w:hint="default" w:ascii="楷体_GB2312" w:hAnsi="宋体" w:eastAsia="楷体_GB2312" w:cs="楷体_GB2312"/>
          <w:b/>
          <w:bCs/>
          <w:color w:val="000000"/>
          <w:kern w:val="2"/>
          <w:sz w:val="32"/>
          <w:szCs w:val="32"/>
          <w:lang w:val="en-US" w:eastAsia="zh-CN" w:bidi="ar"/>
        </w:rPr>
        <w:t>扶持政策</w:t>
      </w:r>
    </w:p>
    <w:p>
      <w:pPr>
        <w:keepNext w:val="0"/>
        <w:keepLines w:val="0"/>
        <w:widowControl w:val="0"/>
        <w:suppressLineNumbers w:val="0"/>
        <w:adjustRightInd w:val="0"/>
        <w:spacing w:before="0" w:beforeAutospacing="0" w:after="0" w:afterAutospacing="0" w:line="600" w:lineRule="exact"/>
        <w:ind w:left="0" w:leftChars="0" w:right="0" w:firstLine="643" w:firstLineChars="200"/>
        <w:jc w:val="left"/>
      </w:pPr>
      <w:r>
        <w:rPr>
          <w:rFonts w:hint="eastAsia" w:ascii="宋体" w:hAnsi="宋体" w:eastAsia="宋体" w:cs="宋体"/>
          <w:b/>
          <w:bCs/>
          <w:color w:val="000000"/>
          <w:kern w:val="0"/>
          <w:sz w:val="32"/>
          <w:szCs w:val="32"/>
          <w:lang w:val="en-US" w:eastAsia="zh-CN" w:bidi="ar"/>
        </w:rPr>
        <w:t>1</w:t>
      </w:r>
      <w:r>
        <w:rPr>
          <w:rFonts w:hint="default" w:ascii="仿宋_GB2312" w:hAnsi="宋体" w:eastAsia="仿宋_GB2312" w:cs="仿宋_GB2312"/>
          <w:b/>
          <w:bCs/>
          <w:color w:val="000000"/>
          <w:kern w:val="0"/>
          <w:sz w:val="32"/>
          <w:szCs w:val="32"/>
          <w:lang w:val="en-US" w:eastAsia="zh-CN" w:bidi="ar"/>
        </w:rPr>
        <w:t>、租金奖补。</w:t>
      </w:r>
      <w:r>
        <w:rPr>
          <w:rFonts w:hint="default" w:ascii="仿宋_GB2312" w:hAnsi="宋体" w:eastAsia="仿宋_GB2312" w:cs="仿宋_GB2312"/>
          <w:color w:val="000000"/>
          <w:kern w:val="0"/>
          <w:sz w:val="32"/>
          <w:szCs w:val="32"/>
          <w:lang w:val="en-US" w:eastAsia="zh-CN" w:bidi="ar"/>
        </w:rPr>
        <w:t>采取“先交后补”方式，当企业达到协议（合同）约定标准后，给予租金奖补，奖补金额不超过租金总额，奖补年限不超过三年。</w:t>
      </w:r>
    </w:p>
    <w:p>
      <w:pPr>
        <w:keepNext w:val="0"/>
        <w:keepLines w:val="0"/>
        <w:widowControl w:val="0"/>
        <w:suppressLineNumbers w:val="0"/>
        <w:adjustRightInd w:val="0"/>
        <w:spacing w:before="0" w:beforeAutospacing="0" w:after="0" w:afterAutospacing="0" w:line="600" w:lineRule="exact"/>
        <w:ind w:left="0" w:leftChars="0" w:right="0" w:firstLine="643" w:firstLineChars="200"/>
        <w:jc w:val="left"/>
      </w:pPr>
      <w:r>
        <w:rPr>
          <w:rFonts w:hint="eastAsia" w:ascii="宋体" w:hAnsi="宋体" w:eastAsia="宋体" w:cs="宋体"/>
          <w:b/>
          <w:bCs/>
          <w:color w:val="000000"/>
          <w:kern w:val="0"/>
          <w:sz w:val="32"/>
          <w:szCs w:val="32"/>
          <w:lang w:val="en-US" w:eastAsia="zh-CN" w:bidi="ar"/>
        </w:rPr>
        <w:t>2</w:t>
      </w:r>
      <w:r>
        <w:rPr>
          <w:rFonts w:hint="default" w:ascii="仿宋_GB2312" w:hAnsi="宋体" w:eastAsia="仿宋_GB2312" w:cs="仿宋_GB2312"/>
          <w:b/>
          <w:bCs/>
          <w:color w:val="000000"/>
          <w:kern w:val="0"/>
          <w:sz w:val="32"/>
          <w:szCs w:val="32"/>
          <w:lang w:val="en-US" w:eastAsia="zh-CN" w:bidi="ar"/>
        </w:rPr>
        <w:t>、</w:t>
      </w:r>
      <w:r>
        <w:rPr>
          <w:rFonts w:hint="default" w:ascii="仿宋_GB2312" w:hAnsi="宋体" w:eastAsia="仿宋_GB2312" w:cs="仿宋_GB2312"/>
          <w:b/>
          <w:bCs/>
          <w:color w:val="000000"/>
          <w:spacing w:val="-2"/>
          <w:kern w:val="0"/>
          <w:sz w:val="32"/>
          <w:szCs w:val="32"/>
          <w:lang w:val="en-US" w:eastAsia="zh-CN" w:bidi="ar"/>
        </w:rPr>
        <w:t>设备奖补。</w:t>
      </w:r>
      <w:r>
        <w:rPr>
          <w:rFonts w:hint="default" w:ascii="仿宋_GB2312" w:hAnsi="宋体" w:eastAsia="仿宋_GB2312" w:cs="仿宋_GB2312"/>
          <w:color w:val="000000"/>
          <w:spacing w:val="-2"/>
          <w:kern w:val="0"/>
          <w:sz w:val="32"/>
          <w:szCs w:val="32"/>
          <w:lang w:val="en-US" w:eastAsia="zh-CN" w:bidi="ar"/>
        </w:rPr>
        <w:t>企业升规后，按新购置设备总额</w:t>
      </w:r>
      <w:r>
        <w:rPr>
          <w:rFonts w:hint="eastAsia" w:ascii="宋体" w:hAnsi="宋体" w:eastAsia="宋体" w:cs="宋体"/>
          <w:color w:val="000000"/>
          <w:spacing w:val="-2"/>
          <w:kern w:val="0"/>
          <w:sz w:val="32"/>
          <w:szCs w:val="32"/>
          <w:lang w:val="en-US" w:eastAsia="zh-CN" w:bidi="ar"/>
        </w:rPr>
        <w:t>2%</w:t>
      </w:r>
      <w:r>
        <w:rPr>
          <w:rFonts w:hint="default" w:ascii="仿宋_GB2312" w:hAnsi="宋体" w:eastAsia="仿宋_GB2312" w:cs="仿宋_GB2312"/>
          <w:color w:val="000000"/>
          <w:spacing w:val="-2"/>
          <w:kern w:val="0"/>
          <w:sz w:val="32"/>
          <w:szCs w:val="32"/>
          <w:lang w:val="en-US" w:eastAsia="zh-CN" w:bidi="ar"/>
        </w:rPr>
        <w:t>给予奖补，最高可奖补</w:t>
      </w:r>
      <w:r>
        <w:rPr>
          <w:rFonts w:hint="eastAsia" w:ascii="宋体" w:hAnsi="宋体" w:eastAsia="宋体" w:cs="宋体"/>
          <w:color w:val="000000"/>
          <w:spacing w:val="-2"/>
          <w:kern w:val="0"/>
          <w:sz w:val="32"/>
          <w:szCs w:val="32"/>
          <w:lang w:val="en-US" w:eastAsia="zh-CN" w:bidi="ar"/>
        </w:rPr>
        <w:t>200</w:t>
      </w:r>
      <w:r>
        <w:rPr>
          <w:rFonts w:hint="default" w:ascii="仿宋_GB2312" w:hAnsi="宋体" w:eastAsia="仿宋_GB2312" w:cs="仿宋_GB2312"/>
          <w:color w:val="000000"/>
          <w:spacing w:val="-2"/>
          <w:kern w:val="0"/>
          <w:sz w:val="32"/>
          <w:szCs w:val="32"/>
          <w:lang w:val="en-US" w:eastAsia="zh-CN" w:bidi="ar"/>
        </w:rPr>
        <w:t>万元。在项目投产后，分年度</w:t>
      </w:r>
      <w:r>
        <w:rPr>
          <w:rFonts w:hint="default" w:ascii="仿宋_GB2312" w:hAnsi="宋体" w:eastAsia="仿宋_GB2312" w:cs="仿宋_GB2312"/>
          <w:color w:val="000000"/>
          <w:spacing w:val="-2"/>
          <w:kern w:val="2"/>
          <w:sz w:val="32"/>
          <w:szCs w:val="32"/>
          <w:lang w:val="en-US" w:eastAsia="zh-CN" w:bidi="ar"/>
        </w:rPr>
        <w:t>给予扶持。</w:t>
      </w:r>
    </w:p>
    <w:p>
      <w:pPr>
        <w:keepNext w:val="0"/>
        <w:keepLines w:val="0"/>
        <w:widowControl w:val="0"/>
        <w:suppressLineNumbers w:val="0"/>
        <w:adjustRightInd w:val="0"/>
        <w:spacing w:before="0" w:beforeAutospacing="0" w:after="0" w:afterAutospacing="0" w:line="600" w:lineRule="exact"/>
        <w:ind w:left="0" w:leftChars="0" w:right="0" w:firstLine="640" w:firstLineChars="200"/>
        <w:jc w:val="center"/>
      </w:pPr>
      <w:r>
        <w:rPr>
          <w:rFonts w:hint="eastAsia" w:ascii="黑体" w:hAnsi="宋体" w:eastAsia="黑体" w:cs="黑体"/>
          <w:color w:val="000000"/>
          <w:kern w:val="0"/>
          <w:sz w:val="32"/>
          <w:szCs w:val="32"/>
          <w:lang w:val="en-US" w:eastAsia="zh-CN" w:bidi="ar"/>
        </w:rPr>
        <w:t>第四章</w:t>
      </w:r>
      <w:r>
        <w:rPr>
          <w:rFonts w:hint="eastAsia" w:ascii="宋体" w:hAnsi="宋体" w:eastAsia="黑体" w:cs="Times New Roman"/>
          <w:color w:val="000000"/>
          <w:kern w:val="0"/>
          <w:sz w:val="32"/>
          <w:szCs w:val="32"/>
          <w:lang w:val="en-US" w:eastAsia="zh-CN" w:bidi="ar"/>
        </w:rPr>
        <w:t xml:space="preserve"> </w:t>
      </w:r>
      <w:r>
        <w:rPr>
          <w:rFonts w:hint="eastAsia" w:ascii="黑体" w:hAnsi="宋体" w:eastAsia="黑体" w:cs="黑体"/>
          <w:color w:val="000000"/>
          <w:kern w:val="0"/>
          <w:sz w:val="32"/>
          <w:szCs w:val="32"/>
          <w:lang w:val="en-US" w:eastAsia="zh-CN" w:bidi="ar"/>
        </w:rPr>
        <w:t>其他政策</w:t>
      </w:r>
    </w:p>
    <w:p>
      <w:pPr>
        <w:keepNext w:val="0"/>
        <w:keepLines w:val="0"/>
        <w:widowControl w:val="0"/>
        <w:suppressLineNumbers w:val="0"/>
        <w:adjustRightInd w:val="0"/>
        <w:spacing w:before="0" w:beforeAutospacing="0" w:after="0" w:afterAutospacing="0" w:line="600" w:lineRule="exact"/>
        <w:ind w:left="0" w:leftChars="0" w:right="0" w:firstLine="643" w:firstLineChars="200"/>
        <w:jc w:val="left"/>
      </w:pPr>
      <w:r>
        <w:rPr>
          <w:rFonts w:hint="default" w:ascii="楷体_GB2312" w:hAnsi="宋体" w:eastAsia="楷体_GB2312" w:cs="楷体_GB2312"/>
          <w:b/>
          <w:bCs/>
          <w:color w:val="000000"/>
          <w:kern w:val="0"/>
          <w:sz w:val="32"/>
          <w:szCs w:val="32"/>
          <w:lang w:val="en-US" w:eastAsia="zh-CN" w:bidi="ar"/>
        </w:rPr>
        <w:t>第九条</w:t>
      </w:r>
      <w:r>
        <w:rPr>
          <w:rFonts w:hint="default" w:ascii="宋体" w:hAnsi="宋体" w:eastAsia="楷体_GB2312" w:cs="Times New Roman"/>
          <w:b/>
          <w:bCs/>
          <w:color w:val="000000"/>
          <w:kern w:val="0"/>
          <w:sz w:val="32"/>
          <w:szCs w:val="32"/>
          <w:lang w:val="en-US" w:eastAsia="zh-CN" w:bidi="ar"/>
        </w:rPr>
        <w:t xml:space="preserve"> </w:t>
      </w:r>
      <w:r>
        <w:rPr>
          <w:rFonts w:hint="default" w:ascii="仿宋_GB2312" w:hAnsi="宋体" w:eastAsia="仿宋_GB2312" w:cs="仿宋_GB2312"/>
          <w:b/>
          <w:bCs/>
          <w:color w:val="000000"/>
          <w:kern w:val="0"/>
          <w:sz w:val="32"/>
          <w:szCs w:val="32"/>
          <w:lang w:val="en-US" w:eastAsia="zh-CN" w:bidi="ar"/>
        </w:rPr>
        <w:t>省、市政策支持。</w:t>
      </w:r>
      <w:r>
        <w:rPr>
          <w:rFonts w:hint="default" w:ascii="仿宋_GB2312" w:hAnsi="宋体" w:eastAsia="仿宋_GB2312" w:cs="仿宋_GB2312"/>
          <w:color w:val="000000"/>
          <w:kern w:val="0"/>
          <w:sz w:val="32"/>
          <w:szCs w:val="32"/>
          <w:lang w:val="en-US" w:eastAsia="zh-CN" w:bidi="ar"/>
        </w:rPr>
        <w:t>同等享受省、市政府颁布的有关“三重一创”、主营业收入、高新技术、战略新兴产业、技术创新、技术改造（设备补助和贷款贴息）、企业上市、研发中心、工程技术中心、创新团队、人才专项等各类专项扶持政策。</w:t>
      </w:r>
      <w:r>
        <w:rPr>
          <w:rFonts w:ascii="仿宋" w:hAnsi="仿宋" w:eastAsia="仿宋" w:cs="仿宋"/>
          <w:color w:val="000000"/>
          <w:kern w:val="2"/>
          <w:sz w:val="32"/>
          <w:szCs w:val="32"/>
          <w:lang w:val="en-US" w:eastAsia="zh-CN" w:bidi="ar"/>
        </w:rPr>
        <w:t>同一事项适用于多个政策的，按</w:t>
      </w:r>
      <w:r>
        <w:rPr>
          <w:rFonts w:hint="eastAsia" w:ascii="仿宋" w:hAnsi="仿宋" w:eastAsia="仿宋" w:cs="仿宋"/>
          <w:color w:val="000000"/>
          <w:kern w:val="2"/>
          <w:sz w:val="32"/>
          <w:szCs w:val="32"/>
          <w:lang w:val="en-US" w:eastAsia="zh-CN" w:bidi="ar"/>
        </w:rPr>
        <w:t>“从优不重复”的原则予以支持。</w:t>
      </w:r>
    </w:p>
    <w:p>
      <w:pPr>
        <w:keepNext w:val="0"/>
        <w:keepLines w:val="0"/>
        <w:widowControl w:val="0"/>
        <w:suppressLineNumbers w:val="0"/>
        <w:adjustRightInd w:val="0"/>
        <w:spacing w:before="0" w:beforeAutospacing="0" w:after="0" w:afterAutospacing="0" w:line="600" w:lineRule="exact"/>
        <w:ind w:left="0" w:leftChars="0" w:right="0" w:firstLine="640" w:firstLineChars="200"/>
        <w:jc w:val="left"/>
      </w:pPr>
      <w:r>
        <w:rPr>
          <w:rFonts w:hint="eastAsia" w:ascii="仿宋" w:hAnsi="仿宋" w:eastAsia="仿宋" w:cs="仿宋"/>
          <w:b w:val="0"/>
          <w:bCs w:val="0"/>
          <w:color w:val="000000"/>
          <w:kern w:val="2"/>
          <w:sz w:val="32"/>
          <w:szCs w:val="32"/>
          <w:lang w:val="en-US" w:eastAsia="zh-CN" w:bidi="ar"/>
        </w:rPr>
        <w:t>招商引资项目成功落户潘集区，</w:t>
      </w:r>
      <w:r>
        <w:rPr>
          <w:rFonts w:hint="eastAsia" w:ascii="仿宋" w:hAnsi="仿宋" w:eastAsia="仿宋" w:cs="仿宋"/>
          <w:color w:val="000000"/>
          <w:kern w:val="2"/>
          <w:sz w:val="32"/>
          <w:szCs w:val="32"/>
          <w:lang w:val="en-US" w:eastAsia="zh-CN" w:bidi="ar"/>
        </w:rPr>
        <w:t>引荐人享受</w:t>
      </w:r>
      <w:r>
        <w:rPr>
          <w:rFonts w:hint="eastAsia" w:ascii="仿宋" w:hAnsi="仿宋" w:eastAsia="仿宋" w:cs="仿宋"/>
          <w:b w:val="0"/>
          <w:bCs w:val="0"/>
          <w:color w:val="000000"/>
          <w:kern w:val="2"/>
          <w:sz w:val="32"/>
          <w:szCs w:val="32"/>
          <w:lang w:val="en-US" w:eastAsia="zh-CN" w:bidi="ar"/>
        </w:rPr>
        <w:t>《</w:t>
      </w:r>
      <w:r>
        <w:rPr>
          <w:rFonts w:hint="eastAsia" w:ascii="仿宋" w:hAnsi="仿宋" w:eastAsia="仿宋" w:cs="仿宋"/>
          <w:color w:val="000000"/>
          <w:kern w:val="2"/>
          <w:sz w:val="32"/>
          <w:szCs w:val="32"/>
          <w:lang w:val="en-US" w:eastAsia="zh-CN" w:bidi="ar"/>
        </w:rPr>
        <w:t>淮南市招商引资项目引荐人奖励办法》（淮府办秘〔</w:t>
      </w:r>
      <w:r>
        <w:rPr>
          <w:rFonts w:hint="eastAsia" w:ascii="宋体" w:hAnsi="宋体" w:eastAsia="宋体" w:cs="宋体"/>
          <w:color w:val="000000"/>
          <w:kern w:val="2"/>
          <w:sz w:val="32"/>
          <w:szCs w:val="32"/>
          <w:lang w:val="en-US" w:eastAsia="zh-CN" w:bidi="ar"/>
        </w:rPr>
        <w:t>2022</w:t>
      </w:r>
      <w:r>
        <w:rPr>
          <w:rFonts w:hint="eastAsia" w:ascii="仿宋" w:hAnsi="仿宋" w:eastAsia="仿宋" w:cs="仿宋"/>
          <w:color w:val="000000"/>
          <w:kern w:val="2"/>
          <w:sz w:val="32"/>
          <w:szCs w:val="32"/>
          <w:lang w:val="en-US" w:eastAsia="zh-CN" w:bidi="ar"/>
        </w:rPr>
        <w:t>〕</w:t>
      </w:r>
      <w:r>
        <w:rPr>
          <w:rFonts w:hint="eastAsia" w:ascii="宋体" w:hAnsi="宋体" w:eastAsia="宋体" w:cs="宋体"/>
          <w:color w:val="000000"/>
          <w:kern w:val="2"/>
          <w:sz w:val="32"/>
          <w:szCs w:val="32"/>
          <w:lang w:val="en-US" w:eastAsia="zh-CN" w:bidi="ar"/>
        </w:rPr>
        <w:t>55</w:t>
      </w:r>
      <w:r>
        <w:rPr>
          <w:rFonts w:hint="eastAsia" w:ascii="仿宋" w:hAnsi="仿宋" w:eastAsia="仿宋" w:cs="仿宋"/>
          <w:color w:val="000000"/>
          <w:kern w:val="2"/>
          <w:sz w:val="32"/>
          <w:szCs w:val="32"/>
          <w:lang w:val="en-US" w:eastAsia="zh-CN" w:bidi="ar"/>
        </w:rPr>
        <w:t>号）政策。</w:t>
      </w:r>
    </w:p>
    <w:p>
      <w:pPr>
        <w:keepNext w:val="0"/>
        <w:keepLines w:val="0"/>
        <w:widowControl w:val="0"/>
        <w:suppressLineNumbers w:val="0"/>
        <w:adjustRightInd w:val="0"/>
        <w:spacing w:before="0" w:beforeAutospacing="0" w:after="0" w:afterAutospacing="0" w:line="600" w:lineRule="exact"/>
        <w:ind w:left="0" w:leftChars="0" w:right="0"/>
        <w:jc w:val="center"/>
      </w:pPr>
      <w:r>
        <w:rPr>
          <w:rFonts w:hint="eastAsia" w:ascii="黑体" w:hAnsi="宋体" w:eastAsia="黑体" w:cs="黑体"/>
          <w:color w:val="000000"/>
          <w:kern w:val="0"/>
          <w:sz w:val="32"/>
          <w:szCs w:val="32"/>
          <w:lang w:val="en-US" w:eastAsia="zh-CN" w:bidi="ar"/>
        </w:rPr>
        <w:t>第五章</w:t>
      </w:r>
      <w:r>
        <w:rPr>
          <w:rFonts w:hint="eastAsia" w:ascii="宋体" w:hAnsi="宋体" w:eastAsia="黑体" w:cs="Times New Roman"/>
          <w:color w:val="000000"/>
          <w:kern w:val="0"/>
          <w:sz w:val="32"/>
          <w:szCs w:val="32"/>
          <w:lang w:val="en-US" w:eastAsia="zh-CN" w:bidi="ar"/>
        </w:rPr>
        <w:t xml:space="preserve">  </w:t>
      </w:r>
      <w:r>
        <w:rPr>
          <w:rFonts w:hint="eastAsia" w:ascii="黑体" w:hAnsi="宋体" w:eastAsia="黑体" w:cs="黑体"/>
          <w:color w:val="000000"/>
          <w:kern w:val="0"/>
          <w:sz w:val="32"/>
          <w:szCs w:val="32"/>
          <w:lang w:val="en-US" w:eastAsia="zh-CN" w:bidi="ar"/>
        </w:rPr>
        <w:t>兑现程序</w:t>
      </w:r>
    </w:p>
    <w:p>
      <w:pPr>
        <w:keepNext w:val="0"/>
        <w:keepLines w:val="0"/>
        <w:widowControl w:val="0"/>
        <w:suppressLineNumbers w:val="0"/>
        <w:adjustRightInd w:val="0"/>
        <w:spacing w:before="0" w:beforeAutospacing="0" w:after="0" w:afterAutospacing="0" w:line="600" w:lineRule="exact"/>
        <w:ind w:left="0" w:leftChars="0" w:right="0" w:firstLine="643"/>
        <w:jc w:val="left"/>
      </w:pPr>
      <w:r>
        <w:rPr>
          <w:rFonts w:hint="default" w:ascii="仿宋_GB2312" w:hAnsi="宋体" w:eastAsia="仿宋_GB2312" w:cs="仿宋_GB2312"/>
          <w:b/>
          <w:bCs/>
          <w:color w:val="000000"/>
          <w:kern w:val="0"/>
          <w:sz w:val="32"/>
          <w:szCs w:val="32"/>
          <w:lang w:val="en-US" w:eastAsia="zh-CN" w:bidi="ar"/>
        </w:rPr>
        <w:t>申请。</w:t>
      </w:r>
      <w:r>
        <w:rPr>
          <w:rFonts w:hint="default" w:ascii="仿宋_GB2312" w:hAnsi="宋体" w:eastAsia="仿宋_GB2312" w:cs="仿宋_GB2312"/>
          <w:color w:val="000000"/>
          <w:kern w:val="0"/>
          <w:sz w:val="32"/>
          <w:szCs w:val="32"/>
          <w:lang w:val="en-US" w:eastAsia="zh-CN" w:bidi="ar"/>
        </w:rPr>
        <w:t>企业申请扶持资金时应提供以下材料：</w:t>
      </w:r>
    </w:p>
    <w:p>
      <w:pPr>
        <w:keepNext w:val="0"/>
        <w:keepLines w:val="0"/>
        <w:widowControl w:val="0"/>
        <w:suppressLineNumbers w:val="0"/>
        <w:adjustRightInd w:val="0"/>
        <w:spacing w:before="0" w:beforeAutospacing="0" w:after="0" w:afterAutospacing="0" w:line="600" w:lineRule="exact"/>
        <w:ind w:left="0" w:leftChars="0" w:right="0" w:firstLine="645"/>
        <w:jc w:val="left"/>
      </w:pPr>
      <w:r>
        <w:rPr>
          <w:rFonts w:hint="default" w:ascii="仿宋_GB2312" w:hAnsi="宋体" w:eastAsia="仿宋_GB2312" w:cs="仿宋_GB2312"/>
          <w:color w:val="000000"/>
          <w:kern w:val="2"/>
          <w:sz w:val="32"/>
          <w:szCs w:val="32"/>
          <w:lang w:val="en-US" w:eastAsia="zh-CN" w:bidi="ar"/>
        </w:rPr>
        <w:t>申请报告，</w:t>
      </w:r>
      <w:r>
        <w:rPr>
          <w:rFonts w:hint="eastAsia" w:ascii="仿宋" w:hAnsi="仿宋" w:eastAsia="仿宋" w:cs="仿宋"/>
          <w:color w:val="000000"/>
          <w:kern w:val="2"/>
          <w:sz w:val="32"/>
          <w:szCs w:val="32"/>
          <w:lang w:val="en-US" w:eastAsia="zh-CN" w:bidi="ar"/>
        </w:rPr>
        <w:t>项目情况简介，</w:t>
      </w:r>
      <w:r>
        <w:rPr>
          <w:rFonts w:hint="default" w:ascii="仿宋_GB2312" w:hAnsi="宋体" w:eastAsia="仿宋_GB2312" w:cs="仿宋_GB2312"/>
          <w:color w:val="000000"/>
          <w:kern w:val="2"/>
          <w:sz w:val="32"/>
          <w:szCs w:val="32"/>
          <w:lang w:val="en-US" w:eastAsia="zh-CN" w:bidi="ar"/>
        </w:rPr>
        <w:t>包括注册资本、投资规模和投资强度、主要产品、资产负债及效益、纳税证明、用工人数及获得的荣誉等；</w:t>
      </w:r>
      <w:r>
        <w:rPr>
          <w:rFonts w:hint="eastAsia" w:ascii="仿宋" w:hAnsi="仿宋" w:eastAsia="仿宋" w:cs="仿宋"/>
          <w:color w:val="000000"/>
          <w:kern w:val="2"/>
          <w:sz w:val="32"/>
          <w:szCs w:val="32"/>
          <w:lang w:val="en-US" w:eastAsia="zh-CN" w:bidi="ar"/>
        </w:rPr>
        <w:t>并提交项目法定代表人有效身份证明、项目批准文件、营业执照、不动产权证（购房证明）或土地（房屋）租赁合同；公司（企业）年度财务报告；项目可研报告、环境影响评价报告、安全评价报告等其他需要提供的相关材料。</w:t>
      </w:r>
    </w:p>
    <w:p>
      <w:pPr>
        <w:keepNext w:val="0"/>
        <w:keepLines w:val="0"/>
        <w:widowControl w:val="0"/>
        <w:suppressLineNumbers w:val="0"/>
        <w:shd w:val="clear" w:fill="FFFFFF"/>
        <w:adjustRightInd w:val="0"/>
        <w:spacing w:before="0" w:beforeAutospacing="0" w:after="0" w:afterAutospacing="0" w:line="600" w:lineRule="exact"/>
        <w:ind w:left="0" w:leftChars="0" w:right="0" w:firstLine="643"/>
        <w:jc w:val="left"/>
      </w:pPr>
      <w:r>
        <w:rPr>
          <w:rFonts w:hint="eastAsia" w:ascii="宋体" w:hAnsi="宋体" w:eastAsia="楷体_GB2312" w:cs="Times New Roman"/>
          <w:b/>
          <w:bCs/>
          <w:color w:val="000000"/>
          <w:kern w:val="2"/>
          <w:sz w:val="32"/>
          <w:szCs w:val="32"/>
          <w:shd w:val="clear" w:fill="FFFFFF"/>
          <w:lang w:val="en-US" w:eastAsia="zh-CN" w:bidi="ar"/>
        </w:rPr>
        <w:t xml:space="preserve"> </w:t>
      </w:r>
      <w:r>
        <w:rPr>
          <w:rFonts w:hint="default" w:ascii="仿宋_GB2312" w:hAnsi="宋体" w:eastAsia="仿宋_GB2312" w:cs="仿宋_GB2312"/>
          <w:b/>
          <w:bCs/>
          <w:color w:val="000000"/>
          <w:kern w:val="2"/>
          <w:sz w:val="32"/>
          <w:szCs w:val="32"/>
          <w:shd w:val="clear" w:fill="FFFFFF"/>
          <w:lang w:val="en-US" w:eastAsia="zh-CN" w:bidi="ar"/>
        </w:rPr>
        <w:t>审核。</w:t>
      </w:r>
      <w:r>
        <w:rPr>
          <w:rFonts w:hint="default" w:ascii="仿宋_GB2312" w:hAnsi="宋体" w:eastAsia="仿宋_GB2312" w:cs="仿宋_GB2312"/>
          <w:color w:val="000000"/>
          <w:kern w:val="2"/>
          <w:sz w:val="32"/>
          <w:szCs w:val="32"/>
          <w:shd w:val="clear" w:fill="FFFFFF"/>
          <w:lang w:val="en-US" w:eastAsia="zh-CN" w:bidi="ar"/>
        </w:rPr>
        <w:t>区招商引资工作</w:t>
      </w:r>
      <w:r>
        <w:rPr>
          <w:rFonts w:hint="default" w:ascii="仿宋_GB2312" w:hAnsi="宋体" w:eastAsia="仿宋_GB2312" w:cs="仿宋_GB2312"/>
          <w:color w:val="000000"/>
          <w:kern w:val="0"/>
          <w:sz w:val="32"/>
          <w:szCs w:val="32"/>
          <w:shd w:val="clear" w:fill="FFFFFF"/>
          <w:lang w:val="en-US" w:eastAsia="zh-CN" w:bidi="ar"/>
        </w:rPr>
        <w:t>领导小组办公室会同相关单位根据职责分工，对企业申请进行初审，并依法委托具有法定资质的社会中介机构评审后，报区</w:t>
      </w:r>
      <w:r>
        <w:rPr>
          <w:rFonts w:hint="default" w:ascii="仿宋_GB2312" w:hAnsi="宋体" w:eastAsia="仿宋_GB2312" w:cs="仿宋_GB2312"/>
          <w:color w:val="000000"/>
          <w:kern w:val="2"/>
          <w:sz w:val="32"/>
          <w:szCs w:val="32"/>
          <w:shd w:val="clear" w:fill="FFFFFF"/>
          <w:lang w:val="en-US" w:eastAsia="zh-CN" w:bidi="ar"/>
        </w:rPr>
        <w:t>招商引资工作领导小组综合评价后提出奖补意见，提交区政府常务会审定后予以兑现。</w:t>
      </w:r>
      <w:r>
        <w:rPr>
          <w:rFonts w:hint="default" w:ascii="仿宋_GB2312" w:hAnsi="宋体" w:eastAsia="仿宋_GB2312" w:cs="仿宋_GB2312"/>
          <w:color w:val="000000"/>
          <w:kern w:val="0"/>
          <w:sz w:val="32"/>
          <w:szCs w:val="32"/>
          <w:shd w:val="clear" w:fill="FFFFFF"/>
          <w:lang w:val="en-US" w:eastAsia="zh-CN" w:bidi="ar"/>
        </w:rPr>
        <w:t>财政部门根据区政府审批意见，予以拨付。扶持资金每年集中兑付一次。</w:t>
      </w:r>
    </w:p>
    <w:p>
      <w:pPr>
        <w:keepNext w:val="0"/>
        <w:keepLines w:val="0"/>
        <w:widowControl w:val="0"/>
        <w:suppressLineNumbers w:val="0"/>
        <w:adjustRightInd w:val="0"/>
        <w:spacing w:before="0" w:beforeAutospacing="0" w:after="0" w:afterAutospacing="0" w:line="600" w:lineRule="exact"/>
        <w:ind w:left="0" w:leftChars="0" w:right="0" w:firstLine="640" w:firstLineChars="200"/>
        <w:jc w:val="center"/>
      </w:pPr>
      <w:r>
        <w:rPr>
          <w:rFonts w:hint="eastAsia" w:ascii="黑体" w:hAnsi="宋体" w:eastAsia="黑体" w:cs="黑体"/>
          <w:color w:val="000000"/>
          <w:kern w:val="0"/>
          <w:sz w:val="32"/>
          <w:szCs w:val="32"/>
          <w:lang w:val="en-US" w:eastAsia="zh-CN" w:bidi="ar"/>
        </w:rPr>
        <w:t>第六章</w:t>
      </w:r>
      <w:r>
        <w:rPr>
          <w:rFonts w:hint="eastAsia" w:ascii="宋体" w:hAnsi="宋体" w:eastAsia="黑体" w:cs="Times New Roman"/>
          <w:color w:val="000000"/>
          <w:kern w:val="0"/>
          <w:sz w:val="32"/>
          <w:szCs w:val="32"/>
          <w:lang w:val="en-US" w:eastAsia="zh-CN" w:bidi="ar"/>
        </w:rPr>
        <w:t xml:space="preserve">  </w:t>
      </w:r>
      <w:r>
        <w:rPr>
          <w:rFonts w:hint="eastAsia" w:ascii="黑体" w:hAnsi="宋体" w:eastAsia="黑体" w:cs="黑体"/>
          <w:color w:val="000000"/>
          <w:kern w:val="0"/>
          <w:sz w:val="32"/>
          <w:szCs w:val="32"/>
          <w:lang w:val="en-US" w:eastAsia="zh-CN" w:bidi="ar"/>
        </w:rPr>
        <w:t>附则</w:t>
      </w:r>
    </w:p>
    <w:p>
      <w:pPr>
        <w:keepNext w:val="0"/>
        <w:keepLines w:val="0"/>
        <w:widowControl w:val="0"/>
        <w:suppressLineNumbers w:val="0"/>
        <w:adjustRightInd w:val="0"/>
        <w:spacing w:before="0" w:beforeAutospacing="0" w:after="0" w:afterAutospacing="0" w:line="600" w:lineRule="exact"/>
        <w:ind w:left="0" w:leftChars="0" w:right="0" w:firstLine="640" w:firstLineChars="200"/>
        <w:jc w:val="left"/>
      </w:pPr>
      <w:r>
        <w:rPr>
          <w:rFonts w:hint="eastAsia" w:ascii="宋体" w:hAnsi="宋体" w:eastAsia="宋体" w:cs="宋体"/>
          <w:color w:val="000000"/>
          <w:kern w:val="0"/>
          <w:sz w:val="32"/>
          <w:szCs w:val="32"/>
          <w:lang w:val="en-US" w:eastAsia="zh-CN" w:bidi="ar"/>
        </w:rPr>
        <w:t>1</w:t>
      </w:r>
      <w:r>
        <w:rPr>
          <w:rFonts w:hint="default" w:ascii="仿宋_GB2312" w:hAnsi="宋体" w:eastAsia="仿宋_GB2312" w:cs="仿宋_GB2312"/>
          <w:color w:val="000000"/>
          <w:kern w:val="0"/>
          <w:sz w:val="32"/>
          <w:szCs w:val="32"/>
          <w:lang w:val="en-US" w:eastAsia="zh-CN" w:bidi="ar"/>
        </w:rPr>
        <w:t>、项目建成后，不得改变用途。不得出租，不得分割销售或转让（协议另有约定的除外）。</w:t>
      </w:r>
    </w:p>
    <w:p>
      <w:pPr>
        <w:keepNext w:val="0"/>
        <w:keepLines w:val="0"/>
        <w:widowControl w:val="0"/>
        <w:suppressLineNumbers w:val="0"/>
        <w:adjustRightInd w:val="0"/>
        <w:spacing w:before="0" w:beforeAutospacing="0" w:after="0" w:afterAutospacing="0" w:line="600" w:lineRule="exact"/>
        <w:ind w:left="0" w:leftChars="0" w:right="0" w:firstLine="640" w:firstLineChars="200"/>
        <w:jc w:val="left"/>
      </w:pPr>
      <w:r>
        <w:rPr>
          <w:rFonts w:hint="eastAsia" w:ascii="宋体" w:hAnsi="宋体" w:eastAsia="宋体" w:cs="宋体"/>
          <w:color w:val="000000"/>
          <w:kern w:val="0"/>
          <w:sz w:val="32"/>
          <w:szCs w:val="32"/>
          <w:lang w:val="en-US" w:eastAsia="zh-CN" w:bidi="ar"/>
        </w:rPr>
        <w:t>2</w:t>
      </w:r>
      <w:r>
        <w:rPr>
          <w:rFonts w:hint="default" w:ascii="仿宋_GB2312" w:hAnsi="宋体" w:eastAsia="仿宋_GB2312" w:cs="仿宋_GB2312"/>
          <w:color w:val="000000"/>
          <w:kern w:val="0"/>
          <w:sz w:val="32"/>
          <w:szCs w:val="32"/>
          <w:lang w:val="en-US" w:eastAsia="zh-CN" w:bidi="ar"/>
        </w:rPr>
        <w:t>、本政策规定所列出的各项扶持政策，要根据具体项目情况有针对性地明确可给予的扶持政策，并非某个项目可全部享有。具体给予的政策，需根据项目投资额、投资强度、技术含量、市场前景、区级经济贡献度等综合因素，结合奖补标准总额，在投资协议中明确。</w:t>
      </w:r>
    </w:p>
    <w:p>
      <w:pPr>
        <w:keepNext w:val="0"/>
        <w:keepLines w:val="0"/>
        <w:widowControl w:val="0"/>
        <w:suppressLineNumbers w:val="0"/>
        <w:adjustRightInd w:val="0"/>
        <w:spacing w:before="0" w:beforeAutospacing="0" w:after="0" w:afterAutospacing="0" w:line="600" w:lineRule="exact"/>
        <w:ind w:left="0" w:leftChars="0" w:right="0" w:firstLine="640" w:firstLineChars="200"/>
        <w:jc w:val="left"/>
      </w:pPr>
      <w:r>
        <w:rPr>
          <w:rFonts w:hint="eastAsia" w:ascii="宋体" w:hAnsi="宋体" w:eastAsia="宋体" w:cs="宋体"/>
          <w:color w:val="000000"/>
          <w:kern w:val="0"/>
          <w:sz w:val="32"/>
          <w:szCs w:val="32"/>
          <w:lang w:val="en-US" w:eastAsia="zh-CN" w:bidi="ar"/>
        </w:rPr>
        <w:t>3</w:t>
      </w:r>
      <w:r>
        <w:rPr>
          <w:rFonts w:hint="default" w:ascii="仿宋_GB2312" w:hAnsi="宋体" w:eastAsia="仿宋_GB2312" w:cs="仿宋_GB2312"/>
          <w:color w:val="000000"/>
          <w:kern w:val="0"/>
          <w:sz w:val="32"/>
          <w:szCs w:val="32"/>
          <w:lang w:val="en-US" w:eastAsia="zh-CN" w:bidi="ar"/>
        </w:rPr>
        <w:t>、贯彻执行《安徽省人民政府关于进一步做好招商引资工作的意见》（皖政〔</w:t>
      </w:r>
      <w:r>
        <w:rPr>
          <w:rFonts w:hint="eastAsia" w:ascii="宋体" w:hAnsi="宋体" w:eastAsia="宋体" w:cs="宋体"/>
          <w:color w:val="000000"/>
          <w:kern w:val="0"/>
          <w:sz w:val="32"/>
          <w:szCs w:val="32"/>
          <w:lang w:val="en-US" w:eastAsia="zh-CN" w:bidi="ar"/>
        </w:rPr>
        <w:t>2017</w:t>
      </w:r>
      <w:r>
        <w:rPr>
          <w:rFonts w:hint="default" w:ascii="仿宋_GB2312" w:hAnsi="宋体" w:eastAsia="仿宋_GB2312" w:cs="仿宋_GB2312"/>
          <w:color w:val="000000"/>
          <w:kern w:val="0"/>
          <w:sz w:val="32"/>
          <w:szCs w:val="32"/>
          <w:lang w:val="en-US" w:eastAsia="zh-CN" w:bidi="ar"/>
        </w:rPr>
        <w:t>〕</w:t>
      </w:r>
      <w:r>
        <w:rPr>
          <w:rFonts w:hint="eastAsia" w:ascii="宋体" w:hAnsi="宋体" w:eastAsia="宋体" w:cs="宋体"/>
          <w:color w:val="000000"/>
          <w:kern w:val="0"/>
          <w:sz w:val="32"/>
          <w:szCs w:val="32"/>
          <w:lang w:val="en-US" w:eastAsia="zh-CN" w:bidi="ar"/>
        </w:rPr>
        <w:t>70</w:t>
      </w:r>
      <w:r>
        <w:rPr>
          <w:rFonts w:hint="default" w:ascii="仿宋_GB2312" w:hAnsi="宋体" w:eastAsia="仿宋_GB2312" w:cs="仿宋_GB2312"/>
          <w:color w:val="000000"/>
          <w:kern w:val="0"/>
          <w:sz w:val="32"/>
          <w:szCs w:val="32"/>
          <w:lang w:val="en-US" w:eastAsia="zh-CN" w:bidi="ar"/>
        </w:rPr>
        <w:t>号）的相关规定，建立完善招商引资容错免责机制。</w:t>
      </w:r>
    </w:p>
    <w:p>
      <w:pPr>
        <w:keepNext w:val="0"/>
        <w:keepLines w:val="0"/>
        <w:widowControl w:val="0"/>
        <w:suppressLineNumbers w:val="0"/>
        <w:adjustRightInd w:val="0"/>
        <w:spacing w:before="0" w:beforeAutospacing="0" w:after="0" w:afterAutospacing="0" w:line="600" w:lineRule="exact"/>
        <w:ind w:left="0" w:leftChars="0" w:right="0" w:firstLine="640" w:firstLineChars="200"/>
        <w:jc w:val="left"/>
      </w:pPr>
      <w:r>
        <w:rPr>
          <w:rFonts w:hint="eastAsia" w:ascii="宋体" w:hAnsi="宋体" w:eastAsia="宋体" w:cs="宋体"/>
          <w:color w:val="000000"/>
          <w:kern w:val="0"/>
          <w:sz w:val="32"/>
          <w:szCs w:val="32"/>
          <w:lang w:val="en-US" w:eastAsia="zh-CN" w:bidi="ar"/>
        </w:rPr>
        <w:t>4</w:t>
      </w:r>
      <w:r>
        <w:rPr>
          <w:rFonts w:hint="default" w:ascii="仿宋_GB2312" w:hAnsi="宋体" w:eastAsia="仿宋_GB2312" w:cs="仿宋_GB2312"/>
          <w:color w:val="000000"/>
          <w:kern w:val="0"/>
          <w:sz w:val="32"/>
          <w:szCs w:val="32"/>
          <w:lang w:val="en-US" w:eastAsia="zh-CN" w:bidi="ar"/>
        </w:rPr>
        <w:t>、本办法自印发之日起施行，与本办法不一致的以本办法为准，由区招商引资工作领导小组办公室负责解释。</w:t>
      </w:r>
    </w:p>
    <w:p>
      <w:pPr>
        <w:keepNext w:val="0"/>
        <w:keepLines w:val="0"/>
        <w:widowControl w:val="0"/>
        <w:suppressLineNumbers w:val="0"/>
        <w:adjustRightInd w:val="0"/>
        <w:spacing w:before="0" w:beforeAutospacing="0" w:after="0" w:afterAutospacing="0" w:line="600" w:lineRule="exact"/>
        <w:ind w:left="0" w:leftChars="0" w:right="0" w:firstLine="640" w:firstLineChars="200"/>
        <w:jc w:val="left"/>
      </w:pPr>
      <w:r>
        <w:rPr>
          <w:rFonts w:hint="eastAsia" w:ascii="宋体" w:hAnsi="宋体" w:eastAsia="宋体" w:cs="宋体"/>
          <w:color w:val="000000"/>
          <w:kern w:val="0"/>
          <w:sz w:val="32"/>
          <w:szCs w:val="32"/>
          <w:lang w:val="en-US" w:eastAsia="zh-CN" w:bidi="ar"/>
        </w:rPr>
        <w:t>5</w:t>
      </w:r>
      <w:r>
        <w:rPr>
          <w:rFonts w:hint="default" w:ascii="仿宋_GB2312" w:hAnsi="宋体" w:eastAsia="仿宋_GB2312" w:cs="仿宋_GB2312"/>
          <w:color w:val="000000"/>
          <w:kern w:val="0"/>
          <w:sz w:val="32"/>
          <w:szCs w:val="32"/>
          <w:lang w:val="en-US" w:eastAsia="zh-CN" w:bidi="ar"/>
        </w:rPr>
        <w:t>、本办法试行期二年。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lZGFmMmIyY2Y0YWFkMDE1Yzc2YzgwM2YxNzE4N2IifQ=="/>
  </w:docVars>
  <w:rsids>
    <w:rsidRoot w:val="00000000"/>
    <w:rsid w:val="27271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bCs/>
    </w:rPr>
  </w:style>
  <w:style w:type="character" w:styleId="5">
    <w:name w:val="FollowedHyperlink"/>
    <w:basedOn w:val="3"/>
    <w:uiPriority w:val="0"/>
    <w:rPr>
      <w:color w:val="333333"/>
      <w:u w:val="none"/>
    </w:rPr>
  </w:style>
  <w:style w:type="character" w:styleId="6">
    <w:name w:val="HTML Definition"/>
    <w:basedOn w:val="3"/>
    <w:uiPriority w:val="0"/>
    <w:rPr>
      <w:i/>
      <w:iCs/>
    </w:rPr>
  </w:style>
  <w:style w:type="character" w:styleId="7">
    <w:name w:val="HTML Acronym"/>
    <w:basedOn w:val="3"/>
    <w:uiPriority w:val="0"/>
    <w:rPr>
      <w:bdr w:val="none" w:color="auto" w:sz="0" w:space="0"/>
    </w:rPr>
  </w:style>
  <w:style w:type="character" w:styleId="8">
    <w:name w:val="Hyperlink"/>
    <w:basedOn w:val="3"/>
    <w:uiPriority w:val="0"/>
    <w:rPr>
      <w:color w:val="333333"/>
      <w:u w:val="none"/>
    </w:rPr>
  </w:style>
  <w:style w:type="character" w:styleId="9">
    <w:name w:val="HTML Code"/>
    <w:basedOn w:val="3"/>
    <w:uiPriority w:val="0"/>
    <w:rPr>
      <w:rFonts w:hint="default" w:ascii="monospace" w:hAnsi="monospace" w:eastAsia="monospace" w:cs="monospace"/>
      <w:sz w:val="21"/>
      <w:szCs w:val="21"/>
    </w:rPr>
  </w:style>
  <w:style w:type="character" w:styleId="10">
    <w:name w:val="HTML Keyboard"/>
    <w:basedOn w:val="3"/>
    <w:uiPriority w:val="0"/>
    <w:rPr>
      <w:rFonts w:ascii="monospace" w:hAnsi="monospace" w:eastAsia="monospace" w:cs="monospace"/>
      <w:sz w:val="21"/>
      <w:szCs w:val="21"/>
    </w:rPr>
  </w:style>
  <w:style w:type="character" w:styleId="11">
    <w:name w:val="HTML Sample"/>
    <w:basedOn w:val="3"/>
    <w:uiPriority w:val="0"/>
    <w:rPr>
      <w:rFonts w:hint="default" w:ascii="monospace" w:hAnsi="monospace" w:eastAsia="monospace" w:cs="monospace"/>
      <w:sz w:val="21"/>
      <w:szCs w:val="21"/>
    </w:rPr>
  </w:style>
  <w:style w:type="character" w:customStyle="1" w:styleId="12">
    <w:name w:val="tmpztreemove_arrow"/>
    <w:basedOn w:val="3"/>
    <w:uiPriority w:val="0"/>
    <w:rPr>
      <w:bdr w:val="none" w:color="auto" w:sz="0" w:space="0"/>
    </w:rPr>
  </w:style>
  <w:style w:type="character" w:customStyle="1" w:styleId="13">
    <w:name w:val="button"/>
    <w:basedOn w:val="3"/>
    <w:uiPriority w:val="0"/>
    <w:rPr>
      <w:bdr w:val="none" w:color="auto" w:sz="0" w:space="0"/>
    </w:rPr>
  </w:style>
  <w:style w:type="character" w:customStyle="1" w:styleId="14">
    <w:name w:val="button1"/>
    <w:basedOn w:val="3"/>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2023-06-30T08:06:34Z</dcterms:created>
  <dc:creator>cr</dc:creator>
  <cp:lastModifiedBy>       缄默</cp:lastModifiedBy>
  <dcterms:modified xsi:type="dcterms:W3CDTF">2023-06-30T08:07:02Z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113E3575407743FDA63707855D3ACE00_12</vt:lpwstr>
  </property>
</Properties>
</file>