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32"/>
          <w:szCs w:val="32"/>
          <w:u w:color="auto"/>
        </w:rPr>
      </w:pPr>
      <w:r>
        <w:rPr>
          <w:rFonts w:hint="eastAsia" w:ascii="方正小标宋简体" w:hAnsi="方正小标宋简体" w:eastAsia="方正小标宋简体" w:cs="方正小标宋简体"/>
          <w:sz w:val="44"/>
          <w:szCs w:val="44"/>
          <w:u w:color="auto"/>
        </w:rPr>
        <w:t>政府工作报告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w w:val="90"/>
          <w:kern w:val="2"/>
          <w:sz w:val="32"/>
          <w:szCs w:val="32"/>
          <w:lang w:val="en-US" w:eastAsia="zh-CN" w:bidi="ar-SA"/>
        </w:rPr>
      </w:pPr>
      <w:r>
        <w:rPr>
          <w:rFonts w:hint="eastAsia" w:ascii="楷体" w:hAnsi="楷体" w:eastAsia="楷体" w:cs="楷体"/>
          <w:b/>
          <w:bCs/>
          <w:kern w:val="2"/>
          <w:sz w:val="32"/>
          <w:szCs w:val="32"/>
          <w:lang w:val="en-US" w:eastAsia="zh-CN" w:bidi="ar-SA"/>
        </w:rPr>
        <w:t>——</w:t>
      </w:r>
      <w:r>
        <w:rPr>
          <w:rFonts w:hint="eastAsia" w:ascii="楷体" w:hAnsi="楷体" w:eastAsia="楷体" w:cs="楷体"/>
          <w:b/>
          <w:bCs/>
          <w:w w:val="90"/>
          <w:kern w:val="2"/>
          <w:sz w:val="32"/>
          <w:szCs w:val="32"/>
          <w:lang w:val="en-US" w:eastAsia="zh-CN" w:bidi="ar-SA"/>
        </w:rPr>
        <w:t>2026年3月31日在高皇镇第十二届人民代表大会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b/>
          <w:bCs/>
          <w:kern w:val="2"/>
          <w:sz w:val="32"/>
          <w:szCs w:val="32"/>
          <w:lang w:val="en-US" w:eastAsia="zh-CN" w:bidi="ar-SA"/>
        </w:rPr>
      </w:pPr>
      <w:r>
        <w:rPr>
          <w:rFonts w:hint="eastAsia" w:ascii="楷体" w:hAnsi="楷体" w:eastAsia="楷体" w:cs="楷体"/>
          <w:b/>
          <w:bCs/>
          <w:w w:val="90"/>
          <w:kern w:val="2"/>
          <w:sz w:val="32"/>
          <w:szCs w:val="32"/>
          <w:lang w:val="en-US" w:eastAsia="zh-CN" w:bidi="ar-SA"/>
        </w:rPr>
        <w:t>第六次会议上</w:t>
      </w:r>
    </w:p>
    <w:p>
      <w:pPr>
        <w:pStyle w:val="7"/>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sz w:val="32"/>
          <w:szCs w:val="32"/>
          <w:lang w:val="en-US" w:eastAsia="zh-CN"/>
        </w:rPr>
      </w:pPr>
      <w:r>
        <w:rPr>
          <w:rFonts w:hint="eastAsia" w:ascii="楷体" w:hAnsi="楷体" w:eastAsia="楷体" w:cs="楷体"/>
          <w:b/>
          <w:bCs/>
          <w:kern w:val="2"/>
          <w:sz w:val="32"/>
          <w:szCs w:val="32"/>
          <w:lang w:val="en-US" w:eastAsia="zh-CN" w:bidi="ar-SA"/>
        </w:rPr>
        <w:t>镇长  张国云</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各位代表：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rPr>
        <w:t>现在，我代表高皇镇人民政府，向大会报告工作，请予审议，并请列席人员提出意见。</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CESI仿宋-GB2312" w:hAnsi="CESI仿宋-GB2312" w:eastAsia="CESI仿宋-GB2312" w:cs="CESI仿宋-GB2312"/>
          <w:sz w:val="32"/>
          <w:szCs w:val="32"/>
          <w:highlight w:val="none"/>
        </w:rPr>
      </w:pPr>
      <w:r>
        <w:rPr>
          <w:rFonts w:hint="eastAsia" w:ascii="黑体" w:hAnsi="黑体" w:eastAsia="黑体" w:cs="黑体"/>
          <w:sz w:val="32"/>
          <w:szCs w:val="32"/>
          <w:highlight w:val="none"/>
        </w:rPr>
        <w:t>一、202</w:t>
      </w:r>
      <w:r>
        <w:rPr>
          <w:rFonts w:hint="eastAsia" w:ascii="黑体" w:hAnsi="黑体" w:eastAsia="黑体" w:cs="黑体"/>
          <w:sz w:val="32"/>
          <w:szCs w:val="32"/>
          <w:highlight w:val="none"/>
          <w:lang w:val="en-US" w:eastAsia="zh-CN"/>
        </w:rPr>
        <w:t>5</w:t>
      </w:r>
      <w:r>
        <w:rPr>
          <w:rFonts w:hint="eastAsia" w:ascii="黑体" w:hAnsi="黑体" w:eastAsia="黑体" w:cs="黑体"/>
          <w:sz w:val="32"/>
          <w:szCs w:val="32"/>
          <w:highlight w:val="none"/>
        </w:rPr>
        <w:t>年工作回顾</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2025年是</w:t>
      </w:r>
      <w:r>
        <w:rPr>
          <w:rFonts w:hint="eastAsia" w:ascii="仿宋_GB2312" w:hAnsi="仿宋_GB2312" w:eastAsia="仿宋_GB2312" w:cs="仿宋_GB2312"/>
          <w:sz w:val="32"/>
          <w:szCs w:val="32"/>
          <w:highlight w:val="none"/>
          <w:lang w:val="en-US" w:eastAsia="zh-CN"/>
        </w:rPr>
        <w:t>奋力前行</w:t>
      </w:r>
      <w:r>
        <w:rPr>
          <w:rFonts w:hint="eastAsia" w:ascii="仿宋_GB2312" w:hAnsi="仿宋_GB2312" w:eastAsia="仿宋_GB2312" w:cs="仿宋_GB2312"/>
          <w:sz w:val="32"/>
          <w:szCs w:val="32"/>
          <w:highlight w:val="none"/>
        </w:rPr>
        <w:t>的一年。面对</w:t>
      </w:r>
      <w:r>
        <w:rPr>
          <w:rFonts w:hint="eastAsia" w:ascii="宋体" w:hAnsi="宋体" w:eastAsia="仿宋_GB2312"/>
          <w:color w:val="000000"/>
          <w:spacing w:val="0"/>
          <w:sz w:val="32"/>
          <w:szCs w:val="32"/>
          <w:highlight w:val="none"/>
          <w:lang w:val="en-US" w:eastAsia="zh-CN"/>
        </w:rPr>
        <w:t>复杂严峻的经济形势和转型发展的艰巨任务</w:t>
      </w:r>
      <w:r>
        <w:rPr>
          <w:rFonts w:hint="eastAsia" w:ascii="仿宋_GB2312" w:hAnsi="仿宋_GB2312" w:eastAsia="仿宋_GB2312" w:cs="仿宋_GB2312"/>
          <w:sz w:val="32"/>
          <w:szCs w:val="32"/>
          <w:highlight w:val="none"/>
        </w:rPr>
        <w:t>，在镇党委的坚强领导下，在镇人大的监督支持下，我们坚持以习近平新时代中国特色社会主义思想为指导，深入贯彻党的二十大及二十届历次全会精神，全面落实习近平总书记考察安徽重要讲话精神，紧紧围绕区委“一城三区”战略部署，坚持稳中求进工作总基调，完整、准确、全面贯彻新发展理念，更好统筹发展和安全，顶压前行、克难奋进，全镇经济社会发展呈现稳中有进的良好态势，为“十五五”良好开局奠定了坚实基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（一）聚力稳增长、促转型，综合实力迈上新台阶</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我们始终把发展作为第一要务，主动适应经济发展新常态，全力以赴抓项目、兴产业、稳主体，经济运行韧性强劲，产业结构持续优化。</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经济发展质效稳步提升。</w:t>
      </w:r>
      <w:r>
        <w:rPr>
          <w:rFonts w:hint="eastAsia" w:ascii="仿宋_GB2312" w:hAnsi="仿宋_GB2312" w:eastAsia="仿宋_GB2312" w:cs="仿宋_GB2312"/>
          <w:color w:val="auto"/>
          <w:sz w:val="32"/>
          <w:szCs w:val="32"/>
          <w:highlight w:val="none"/>
        </w:rPr>
        <w:t>我们</w:t>
      </w:r>
      <w:r>
        <w:rPr>
          <w:rFonts w:hint="eastAsia" w:ascii="仿宋_GB2312" w:hAnsi="仿宋_GB2312" w:eastAsia="仿宋_GB2312" w:cs="仿宋_GB2312"/>
          <w:color w:val="auto"/>
          <w:sz w:val="32"/>
          <w:szCs w:val="32"/>
          <w:highlight w:val="none"/>
          <w:lang w:val="en-US" w:eastAsia="zh-CN"/>
        </w:rPr>
        <w:t>坚持推动高质量发展，增加经济发展活力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rPr>
        <w:t>固定资产投资</w:t>
      </w:r>
      <w:r>
        <w:rPr>
          <w:rFonts w:hint="default" w:ascii="仿宋_GB2312" w:hAnsi="仿宋_GB2312" w:eastAsia="仿宋_GB2312" w:cs="仿宋_GB2312"/>
          <w:color w:val="auto"/>
          <w:sz w:val="32"/>
          <w:szCs w:val="32"/>
          <w:highlight w:val="none"/>
          <w:lang w:val="en-US"/>
        </w:rPr>
        <w:t>18351万</w:t>
      </w:r>
      <w:r>
        <w:rPr>
          <w:rFonts w:hint="eastAsia" w:ascii="仿宋_GB2312" w:hAnsi="仿宋_GB2312" w:eastAsia="仿宋_GB2312" w:cs="仿宋_GB2312"/>
          <w:color w:val="auto"/>
          <w:sz w:val="32"/>
          <w:szCs w:val="32"/>
          <w:highlight w:val="none"/>
        </w:rPr>
        <w:t>元，同比增长</w:t>
      </w:r>
      <w:r>
        <w:rPr>
          <w:rFonts w:hint="default" w:ascii="仿宋_GB2312" w:hAnsi="仿宋_GB2312" w:eastAsia="仿宋_GB2312" w:cs="仿宋_GB2312"/>
          <w:color w:val="auto"/>
          <w:sz w:val="32"/>
          <w:szCs w:val="32"/>
          <w:highlight w:val="none"/>
          <w:lang w:val="en-US"/>
        </w:rPr>
        <w:t>1803.63</w:t>
      </w:r>
      <w:r>
        <w:rPr>
          <w:rFonts w:hint="eastAsia" w:ascii="仿宋_GB2312" w:hAnsi="仿宋_GB2312" w:eastAsia="仿宋_GB2312" w:cs="仿宋_GB2312"/>
          <w:color w:val="auto"/>
          <w:sz w:val="32"/>
          <w:szCs w:val="32"/>
          <w:highlight w:val="none"/>
        </w:rPr>
        <w:t>%；</w:t>
      </w:r>
      <w:r>
        <w:rPr>
          <w:rFonts w:hint="default" w:ascii="仿宋_GB2312" w:hAnsi="仿宋_GB2312" w:eastAsia="仿宋_GB2312" w:cs="仿宋_GB2312"/>
          <w:color w:val="auto"/>
          <w:sz w:val="32"/>
          <w:szCs w:val="32"/>
          <w:highlight w:val="none"/>
          <w:lang w:val="en-US"/>
        </w:rPr>
        <w:t>一般公共预算</w:t>
      </w:r>
      <w:r>
        <w:rPr>
          <w:rFonts w:hint="eastAsia" w:ascii="仿宋_GB2312" w:hAnsi="仿宋_GB2312" w:eastAsia="仿宋_GB2312" w:cs="仿宋_GB2312"/>
          <w:color w:val="auto"/>
          <w:sz w:val="32"/>
          <w:szCs w:val="32"/>
          <w:highlight w:val="none"/>
        </w:rPr>
        <w:t>收入</w:t>
      </w:r>
      <w:r>
        <w:rPr>
          <w:rFonts w:hint="default" w:ascii="仿宋_GB2312" w:hAnsi="仿宋_GB2312" w:eastAsia="仿宋_GB2312" w:cs="仿宋_GB2312"/>
          <w:color w:val="auto"/>
          <w:sz w:val="32"/>
          <w:szCs w:val="32"/>
          <w:highlight w:val="none"/>
          <w:lang w:val="en-US"/>
        </w:rPr>
        <w:t>1111</w:t>
      </w:r>
      <w:r>
        <w:rPr>
          <w:rFonts w:hint="eastAsia" w:ascii="仿宋_GB2312" w:hAnsi="仿宋_GB2312" w:eastAsia="仿宋_GB2312" w:cs="仿宋_GB2312"/>
          <w:color w:val="auto"/>
          <w:sz w:val="32"/>
          <w:szCs w:val="32"/>
          <w:highlight w:val="none"/>
        </w:rPr>
        <w:t>万元，同比增长</w:t>
      </w:r>
      <w:r>
        <w:rPr>
          <w:rFonts w:hint="default" w:ascii="仿宋_GB2312" w:hAnsi="仿宋_GB2312" w:eastAsia="仿宋_GB2312" w:cs="仿宋_GB2312"/>
          <w:color w:val="auto"/>
          <w:sz w:val="32"/>
          <w:szCs w:val="32"/>
          <w:highlight w:val="none"/>
          <w:lang w:val="en-US"/>
        </w:rPr>
        <w:t>20.37</w:t>
      </w:r>
      <w:r>
        <w:rPr>
          <w:rFonts w:hint="eastAsia" w:ascii="仿宋_GB2312" w:hAnsi="仿宋_GB2312" w:eastAsia="仿宋_GB2312" w:cs="仿宋_GB2312"/>
          <w:color w:val="auto"/>
          <w:sz w:val="32"/>
          <w:szCs w:val="32"/>
          <w:highlight w:val="none"/>
        </w:rPr>
        <w:t>%。特别是商贸消费领域表现亮眼，全年完成限额以上商业消费品销售额</w:t>
      </w:r>
      <w:r>
        <w:rPr>
          <w:rFonts w:hint="default" w:ascii="仿宋_GB2312" w:hAnsi="仿宋_GB2312" w:eastAsia="仿宋_GB2312" w:cs="仿宋_GB2312"/>
          <w:color w:val="auto"/>
          <w:sz w:val="32"/>
          <w:szCs w:val="32"/>
          <w:highlight w:val="none"/>
          <w:lang w:val="en-US"/>
        </w:rPr>
        <w:t>3152.47</w:t>
      </w:r>
      <w:r>
        <w:rPr>
          <w:rFonts w:hint="eastAsia" w:ascii="仿宋_GB2312" w:hAnsi="仿宋_GB2312" w:eastAsia="仿宋_GB2312" w:cs="仿宋_GB2312"/>
          <w:color w:val="auto"/>
          <w:sz w:val="32"/>
          <w:szCs w:val="32"/>
          <w:highlight w:val="none"/>
        </w:rPr>
        <w:t>万元，同比增长</w:t>
      </w:r>
      <w:r>
        <w:rPr>
          <w:rFonts w:hint="default" w:ascii="仿宋_GB2312" w:hAnsi="仿宋_GB2312" w:eastAsia="仿宋_GB2312" w:cs="仿宋_GB2312"/>
          <w:color w:val="auto"/>
          <w:sz w:val="32"/>
          <w:szCs w:val="32"/>
          <w:highlight w:val="none"/>
          <w:lang w:val="en-US"/>
        </w:rPr>
        <w:t>130.36</w:t>
      </w:r>
      <w:r>
        <w:rPr>
          <w:rFonts w:hint="eastAsia" w:ascii="仿宋_GB2312" w:hAnsi="仿宋_GB2312" w:eastAsia="仿宋_GB2312" w:cs="仿宋_GB2312"/>
          <w:color w:val="auto"/>
          <w:sz w:val="32"/>
          <w:szCs w:val="32"/>
          <w:highlight w:val="none"/>
        </w:rPr>
        <w:t>%；其中消费品零售额</w:t>
      </w:r>
      <w:r>
        <w:rPr>
          <w:rFonts w:hint="default" w:ascii="仿宋_GB2312" w:hAnsi="仿宋_GB2312" w:eastAsia="仿宋_GB2312" w:cs="仿宋_GB2312"/>
          <w:color w:val="auto"/>
          <w:sz w:val="32"/>
          <w:szCs w:val="32"/>
          <w:highlight w:val="none"/>
          <w:lang w:val="en-US"/>
        </w:rPr>
        <w:t>2752.89</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US"/>
        </w:rPr>
        <w:t>，同比增长157.56%</w:t>
      </w:r>
      <w:r>
        <w:rPr>
          <w:rFonts w:hint="eastAsia" w:ascii="仿宋_GB2312" w:hAnsi="仿宋_GB2312" w:eastAsia="仿宋_GB2312" w:cs="仿宋_GB2312"/>
          <w:color w:val="auto"/>
          <w:sz w:val="32"/>
          <w:szCs w:val="32"/>
          <w:highlight w:val="none"/>
        </w:rPr>
        <w:t>，批发额399.</w:t>
      </w:r>
      <w:r>
        <w:rPr>
          <w:rFonts w:hint="default" w:ascii="仿宋_GB2312" w:hAnsi="仿宋_GB2312" w:eastAsia="仿宋_GB2312" w:cs="仿宋_GB2312"/>
          <w:color w:val="auto"/>
          <w:sz w:val="32"/>
          <w:szCs w:val="32"/>
          <w:highlight w:val="none"/>
          <w:lang w:val="en-US"/>
        </w:rPr>
        <w:t>58</w:t>
      </w:r>
      <w:r>
        <w:rPr>
          <w:rFonts w:hint="eastAsia" w:ascii="仿宋_GB2312" w:hAnsi="仿宋_GB2312" w:eastAsia="仿宋_GB2312" w:cs="仿宋_GB2312"/>
          <w:color w:val="auto"/>
          <w:sz w:val="32"/>
          <w:szCs w:val="32"/>
          <w:highlight w:val="none"/>
        </w:rPr>
        <w:t>万元，同比增长35.91%。</w:t>
      </w:r>
    </w:p>
    <w:p>
      <w:pPr>
        <w:pStyle w:val="7"/>
        <w:keepNext w:val="0"/>
        <w:keepLines w:val="0"/>
        <w:pageBreakBefore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市场主体培育卓有成效。</w:t>
      </w:r>
      <w:r>
        <w:rPr>
          <w:rFonts w:hint="eastAsia" w:ascii="仿宋_GB2312" w:hAnsi="仿宋_GB2312" w:eastAsia="仿宋_GB2312" w:cs="仿宋_GB2312"/>
          <w:color w:val="auto"/>
          <w:sz w:val="32"/>
          <w:szCs w:val="32"/>
          <w:highlight w:val="none"/>
        </w:rPr>
        <w:t>我们坚持“限上企业抓增长、达限企业抓入库、近限企业抓培育”的思路，深入开展“四送一服”活动，持续优化营商环境。2025年，我们</w:t>
      </w:r>
      <w:r>
        <w:rPr>
          <w:rFonts w:hint="eastAsia" w:ascii="仿宋_GB2312" w:hAnsi="仿宋_GB2312" w:eastAsia="仿宋_GB2312" w:cs="仿宋_GB2312"/>
          <w:color w:val="auto"/>
          <w:sz w:val="32"/>
          <w:szCs w:val="32"/>
          <w:highlight w:val="none"/>
          <w:lang w:eastAsia="zh-CN"/>
        </w:rPr>
        <w:t>成功培育淮南富华服装有限公司，实现了规上工业企业培育零的突破。</w:t>
      </w:r>
      <w:r>
        <w:rPr>
          <w:rFonts w:hint="eastAsia" w:ascii="仿宋_GB2312" w:hAnsi="仿宋_GB2312" w:eastAsia="仿宋_GB2312" w:cs="仿宋_GB2312"/>
          <w:color w:val="auto"/>
          <w:sz w:val="32"/>
          <w:szCs w:val="32"/>
          <w:highlight w:val="none"/>
        </w:rPr>
        <w:t>成功培育淮南市鑫启商贸有限公司、淮南市德蕊电器销售有限公司、淮南市鑫格电器销售有限公司3家限上商贸企业，为全镇经济发展</w:t>
      </w:r>
      <w:r>
        <w:rPr>
          <w:rFonts w:hint="eastAsia" w:ascii="仿宋_GB2312" w:hAnsi="仿宋_GB2312" w:eastAsia="仿宋_GB2312" w:cs="仿宋_GB2312"/>
          <w:color w:val="auto"/>
          <w:sz w:val="32"/>
          <w:szCs w:val="32"/>
          <w:highlight w:val="none"/>
          <w:lang w:val="en-US" w:eastAsia="zh-CN"/>
        </w:rPr>
        <w:t>增活力、添动力</w:t>
      </w:r>
      <w:r>
        <w:rPr>
          <w:rFonts w:hint="eastAsia" w:ascii="仿宋_GB2312" w:hAnsi="仿宋_GB2312" w:eastAsia="仿宋_GB2312" w:cs="仿宋_GB2312"/>
          <w:color w:val="auto"/>
          <w:sz w:val="32"/>
          <w:szCs w:val="32"/>
          <w:highlight w:val="none"/>
        </w:rPr>
        <w:t>。助力淮南市登华家庭农场有限公司</w:t>
      </w:r>
      <w:r>
        <w:rPr>
          <w:rFonts w:hint="default" w:ascii="仿宋_GB2312" w:hAnsi="仿宋_GB2312" w:eastAsia="仿宋_GB2312" w:cs="仿宋_GB2312"/>
          <w:color w:val="auto"/>
          <w:sz w:val="32"/>
          <w:szCs w:val="32"/>
          <w:highlight w:val="none"/>
          <w:lang w:val="en-US"/>
        </w:rPr>
        <w:t>等3家企业</w:t>
      </w:r>
      <w:r>
        <w:rPr>
          <w:rFonts w:hint="eastAsia" w:ascii="仿宋_GB2312" w:hAnsi="仿宋_GB2312" w:eastAsia="仿宋_GB2312" w:cs="仿宋_GB2312"/>
          <w:color w:val="auto"/>
          <w:sz w:val="32"/>
          <w:szCs w:val="32"/>
          <w:highlight w:val="none"/>
        </w:rPr>
        <w:t>成功</w:t>
      </w:r>
      <w:r>
        <w:rPr>
          <w:rFonts w:hint="default" w:ascii="仿宋_GB2312" w:hAnsi="仿宋_GB2312" w:eastAsia="仿宋_GB2312" w:cs="仿宋_GB2312"/>
          <w:color w:val="auto"/>
          <w:sz w:val="32"/>
          <w:szCs w:val="32"/>
          <w:highlight w:val="none"/>
          <w:lang w:val="en-US"/>
        </w:rPr>
        <w:t>培育为</w:t>
      </w:r>
      <w:r>
        <w:rPr>
          <w:rFonts w:hint="eastAsia" w:ascii="仿宋_GB2312" w:hAnsi="仿宋_GB2312" w:eastAsia="仿宋_GB2312" w:cs="仿宋_GB2312"/>
          <w:color w:val="auto"/>
          <w:sz w:val="32"/>
          <w:szCs w:val="32"/>
          <w:highlight w:val="none"/>
        </w:rPr>
        <w:t>“科技中小型企业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，实现了农业主体向科技型企业的华丽转身。</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kern w:val="2"/>
          <w:sz w:val="32"/>
          <w:szCs w:val="32"/>
          <w:highlight w:val="none"/>
          <w:lang w:val="en-US" w:eastAsia="zh-CN" w:bidi="ar-SA"/>
        </w:rPr>
        <w:t>农业发展底盘不断夯实。</w:t>
      </w:r>
      <w:r>
        <w:rPr>
          <w:rFonts w:hint="eastAsia" w:ascii="仿宋_GB2312" w:hAnsi="仿宋_GB2312" w:eastAsia="仿宋_GB2312" w:cs="仿宋_GB2312"/>
          <w:color w:val="auto"/>
          <w:sz w:val="32"/>
          <w:szCs w:val="32"/>
          <w:highlight w:val="none"/>
        </w:rPr>
        <w:t>我们坚决扛稳粮食安全政治责任，严守耕地红线，稳步推进农村土地二轮延包，全镇共完成确权网签11578户，延包土地6.09万</w:t>
      </w:r>
      <w:r>
        <w:rPr>
          <w:rFonts w:hint="eastAsia" w:ascii="仿宋_GB2312" w:hAnsi="仿宋_GB2312" w:eastAsia="仿宋_GB2312" w:cs="仿宋_GB2312"/>
          <w:color w:val="auto"/>
          <w:sz w:val="32"/>
          <w:szCs w:val="32"/>
          <w:highlight w:val="none"/>
          <w:lang w:eastAsia="zh-CN"/>
        </w:rPr>
        <w:t>余</w:t>
      </w:r>
      <w:r>
        <w:rPr>
          <w:rFonts w:hint="eastAsia" w:ascii="仿宋_GB2312" w:hAnsi="仿宋_GB2312" w:eastAsia="仿宋_GB2312" w:cs="仿宋_GB2312"/>
          <w:color w:val="auto"/>
          <w:sz w:val="32"/>
          <w:szCs w:val="32"/>
          <w:highlight w:val="none"/>
        </w:rPr>
        <w:t>亩，进一步稳定了承包关系，夯实了农业发展基础。</w:t>
      </w:r>
      <w:r>
        <w:rPr>
          <w:rFonts w:hint="eastAsia" w:ascii="仿宋_GB2312" w:hAnsi="仿宋_GB2312" w:eastAsia="仿宋_GB2312" w:cs="仿宋_GB2312"/>
          <w:sz w:val="32"/>
          <w:szCs w:val="32"/>
          <w:highlight w:val="none"/>
        </w:rPr>
        <w:t>全镇蔬菜种植面积</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万亩，年产量</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万吨；肉类总产量超2500吨，畜产品产量5310吨。我们以建设省级蔬菜标准园为抓手，大力实施“双强”行动，引进蔬菜新品种4个、新技术5项。积极开展强农助农行动，邀请《六姊妹》</w:t>
      </w:r>
      <w:r>
        <w:rPr>
          <w:rFonts w:hint="eastAsia" w:ascii="仿宋_GB2312" w:hAnsi="仿宋_GB2312" w:eastAsia="仿宋_GB2312" w:cs="仿宋_GB2312"/>
          <w:sz w:val="32"/>
          <w:szCs w:val="32"/>
          <w:highlight w:val="none"/>
          <w:lang w:val="en-US" w:eastAsia="zh-CN"/>
        </w:rPr>
        <w:t>团队</w:t>
      </w:r>
      <w:r>
        <w:rPr>
          <w:rFonts w:hint="eastAsia" w:ascii="仿宋_GB2312" w:hAnsi="仿宋_GB2312" w:eastAsia="仿宋_GB2312" w:cs="仿宋_GB2312"/>
          <w:sz w:val="32"/>
          <w:szCs w:val="32"/>
          <w:highlight w:val="none"/>
        </w:rPr>
        <w:t>深入田间地头推介高皇蔬菜，与上海蔬菜经销商建立直供合作关系，成功打响“高皇蔬菜”长三角绿色农产品供应基地的品牌。</w:t>
      </w:r>
      <w:r>
        <w:rPr>
          <w:rFonts w:hint="eastAsia" w:ascii="仿宋_GB2312" w:hAnsi="仿宋_GB2312" w:eastAsia="仿宋_GB2312" w:cs="仿宋_GB2312"/>
          <w:b w:val="0"/>
          <w:bCs w:val="0"/>
          <w:kern w:val="2"/>
          <w:sz w:val="32"/>
          <w:szCs w:val="32"/>
          <w:highlight w:val="none"/>
          <w:lang w:val="en-US" w:eastAsia="zh-CN" w:bidi="ar-SA"/>
        </w:rPr>
        <w:t>开展土地动态巡查48次，大棚房排查涉及33个设施农用地、149亩土地，未发现违规问题。针对2024年度的4处违法用地问题，已全部按要求整改完毕，坚决遏制耕地“非农化”、防止“非粮化”，筑牢国家粮食安全“压舱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（二）聚力抓统筹、强基础，城乡面貌焕发新颜值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我们坚持城乡融合发展，大力实施乡村建设行动，基础设施短板加快补齐，人居环境显著改善，镇村面貌日新月异。</w:t>
      </w:r>
    </w:p>
    <w:p>
      <w:pPr>
        <w:keepNext w:val="0"/>
        <w:keepLines w:val="0"/>
        <w:widowControl/>
        <w:suppressLineNumbers w:val="0"/>
        <w:ind w:firstLine="642" w:firstLineChars="200"/>
        <w:jc w:val="both"/>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基础设施日益完善。</w:t>
      </w:r>
      <w:r>
        <w:rPr>
          <w:rFonts w:hint="eastAsia" w:ascii="仿宋_GB2312" w:hAnsi="仿宋_GB2312" w:eastAsia="仿宋_GB2312" w:cs="仿宋_GB2312"/>
          <w:sz w:val="32"/>
          <w:szCs w:val="32"/>
          <w:highlight w:val="none"/>
        </w:rPr>
        <w:t>我们积极争取上级资金，全年实施</w:t>
      </w:r>
      <w:r>
        <w:rPr>
          <w:rFonts w:hint="eastAsia" w:ascii="仿宋_GB2312" w:hAnsi="仿宋_GB2312" w:eastAsia="仿宋_GB2312" w:cs="仿宋_GB2312"/>
          <w:sz w:val="32"/>
          <w:szCs w:val="32"/>
          <w:highlight w:val="none"/>
          <w:lang w:val="en-US" w:eastAsia="zh-CN"/>
        </w:rPr>
        <w:t>乡村振兴</w:t>
      </w:r>
      <w:r>
        <w:rPr>
          <w:rFonts w:hint="eastAsia" w:ascii="仿宋_GB2312" w:hAnsi="仿宋_GB2312" w:eastAsia="仿宋_GB2312" w:cs="仿宋_GB2312"/>
          <w:sz w:val="32"/>
          <w:szCs w:val="32"/>
          <w:highlight w:val="none"/>
        </w:rPr>
        <w:t>项目5个，总投资228.25万元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高皇村环村路全线贯通，打通了群众出行的“最后一公里”；前圩、巷东、胜利等村的下水道管网建设工程顺利完工，胡集村道路项目高标准通过审计验收。</w:t>
      </w:r>
      <w:r>
        <w:rPr>
          <w:rFonts w:hint="eastAsia" w:ascii="仿宋_GB2312" w:hAnsi="仿宋_GB2312" w:eastAsia="仿宋_GB2312" w:cs="仿宋_GB2312"/>
          <w:sz w:val="32"/>
          <w:szCs w:val="32"/>
          <w:highlight w:val="none"/>
          <w:lang w:val="en-US" w:eastAsia="zh-CN"/>
        </w:rPr>
        <w:t>高质量完成2024年洼西村和美乡村建设并顺利通过市区验收，大集村、顺河村、民主村和美乡村项目获批。</w:t>
      </w:r>
      <w:r>
        <w:rPr>
          <w:rFonts w:hint="eastAsia" w:ascii="仿宋_GB2312" w:hAnsi="仿宋_GB2312" w:eastAsia="仿宋_GB2312" w:cs="仿宋_GB2312"/>
          <w:sz w:val="32"/>
          <w:szCs w:val="32"/>
          <w:highlight w:val="none"/>
        </w:rPr>
        <w:t>扎实开展农村公路安全隐患排查治理，整改隐患35处</w:t>
      </w:r>
      <w:r>
        <w:rPr>
          <w:rFonts w:hint="eastAsia" w:ascii="仿宋_GB2312" w:hAnsi="仿宋_GB2312" w:eastAsia="仿宋_GB2312" w:cs="仿宋_GB2312"/>
          <w:sz w:val="32"/>
          <w:szCs w:val="32"/>
          <w:highlight w:val="none"/>
          <w:lang w:val="en-US" w:eastAsia="zh-CN"/>
        </w:rPr>
        <w:t>，并组织实施了潘集区2025年农村公路养护工程，其中苏咀村铺设沥青路面长1100米、宽4.5米，进一步改善了通行条件。同时，在民主、苏咀、张岗三村新建口袋公园，有效提升了乡村人居环境和公共休闲空间品质。在持续完善乡村内部基础设施的同时，我们全力服务保障重大区域交通项目建设。目前，淮南淮河大桥施工进展顺利；S10杨淮高速征地拆迁工作正积极推进；淮河干流峡涡段行洪区调整和建设工程项目如期开工。</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kern w:val="2"/>
          <w:sz w:val="32"/>
          <w:szCs w:val="32"/>
          <w:highlight w:val="none"/>
          <w:lang w:val="en-US" w:eastAsia="zh-CN" w:bidi="ar-SA"/>
        </w:rPr>
        <w:t>人居环境持续优化。</w:t>
      </w:r>
      <w:r>
        <w:rPr>
          <w:rFonts w:hint="eastAsia" w:ascii="仿宋_GB2312" w:hAnsi="仿宋_GB2312" w:eastAsia="仿宋_GB2312" w:cs="仿宋_GB2312"/>
          <w:sz w:val="32"/>
          <w:szCs w:val="32"/>
          <w:highlight w:val="none"/>
          <w:lang w:val="en-US" w:eastAsia="zh-CN"/>
        </w:rPr>
        <w:t>我</w:t>
      </w:r>
      <w:r>
        <w:rPr>
          <w:rFonts w:hint="eastAsia" w:ascii="仿宋_GB2312" w:hAnsi="仿宋_GB2312" w:eastAsia="仿宋_GB2312" w:cs="仿宋_GB2312"/>
          <w:sz w:val="32"/>
          <w:szCs w:val="32"/>
          <w:highlight w:val="none"/>
        </w:rPr>
        <w:t>们深入学习运用“千万工程”经验，扎实开展农村人居环境整治提升行动。持续推进“五清一改”，大力实施厕所革命、污水治理和村容村貌提升。</w:t>
      </w:r>
      <w:r>
        <w:rPr>
          <w:rFonts w:hint="eastAsia" w:ascii="仿宋_GB2312" w:hAnsi="仿宋_GB2312" w:eastAsia="仿宋_GB2312" w:cs="仿宋_GB2312"/>
          <w:sz w:val="32"/>
          <w:szCs w:val="32"/>
          <w:highlight w:val="none"/>
          <w:lang w:val="en-US" w:eastAsia="zh-CN"/>
        </w:rPr>
        <w:t>2025</w:t>
      </w:r>
      <w:r>
        <w:rPr>
          <w:rFonts w:hint="eastAsia" w:ascii="仿宋_GB2312" w:hAnsi="仿宋_GB2312" w:eastAsia="仿宋_GB2312" w:cs="仿宋_GB2312"/>
          <w:sz w:val="32"/>
          <w:szCs w:val="32"/>
          <w:highlight w:val="none"/>
        </w:rPr>
        <w:t>年完成6处黑臭水体整治，胡集村4家养鸡场露天粪坑得到整改。坚决整治乱堆乱放、私搭乱建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人居环境持续改善、村容村貌整体提升</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生态保护坚决有力。</w:t>
      </w:r>
      <w:r>
        <w:rPr>
          <w:rFonts w:hint="eastAsia" w:ascii="仿宋_GB2312" w:hAnsi="仿宋_GB2312" w:eastAsia="仿宋_GB2312" w:cs="仿宋_GB2312"/>
          <w:b w:val="0"/>
          <w:bCs w:val="0"/>
          <w:kern w:val="2"/>
          <w:sz w:val="32"/>
          <w:szCs w:val="32"/>
          <w:highlight w:val="none"/>
          <w:lang w:val="en-US" w:eastAsia="zh-CN" w:bidi="ar-SA"/>
        </w:rPr>
        <w:t>我们深入践行“绿水青山就是金山银山”理念，坚决打好蓝天、碧水、净土保卫战。严格落实秸秆禁烧责任制；加大农作物秸秆综合利用，利用率达95%以上。全面完成29家规模养殖场污染治理及5家养殖户整改回头看，顺利通过第三方验收。强力推进环保督察反馈问题整改，完成千岛湖围网养殖、养殖场噪音扰民2处省环保信访督办案件的验收销号。全面推行林长制，镇村林长及护林员全年巡林，完成森林抚育302亩，清除加拿大一枝黄花1万余平方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（三）聚力办实事、惠民生，幸福指数实现新提升</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我们坚持以人民为中心的发展思想，把群众的“安危冷暖”放在心上，把“急难愁盼”抓在手上，民生支出占比持续提高，社会保障网越织越密。</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脱贫攻坚成果持续巩固。</w:t>
      </w:r>
      <w:r>
        <w:rPr>
          <w:rFonts w:hint="eastAsia" w:ascii="仿宋_GB2312" w:hAnsi="仿宋_GB2312" w:eastAsia="仿宋_GB2312" w:cs="仿宋_GB2312"/>
          <w:sz w:val="32"/>
          <w:szCs w:val="32"/>
          <w:highlight w:val="none"/>
        </w:rPr>
        <w:t>我们严格落实“四个不摘”要求，常态化开展防返贫动态监测和帮扶。</w:t>
      </w:r>
      <w:r>
        <w:rPr>
          <w:rFonts w:hint="eastAsia" w:ascii="仿宋_GB2312" w:hAnsi="仿宋_GB2312" w:eastAsia="仿宋_GB2312" w:cs="仿宋_GB2312"/>
          <w:sz w:val="32"/>
          <w:szCs w:val="32"/>
          <w:highlight w:val="none"/>
          <w:lang w:val="en-US" w:eastAsia="zh-CN"/>
        </w:rPr>
        <w:t>2025</w:t>
      </w:r>
      <w:r>
        <w:rPr>
          <w:rFonts w:hint="eastAsia" w:ascii="仿宋_GB2312" w:hAnsi="仿宋_GB2312" w:eastAsia="仿宋_GB2312" w:cs="仿宋_GB2312"/>
          <w:sz w:val="32"/>
          <w:szCs w:val="32"/>
          <w:highlight w:val="none"/>
        </w:rPr>
        <w:t>年新识别监测户3户，消除风险23户，为1064户脱贫户和135户监测户量身定制帮扶措施。全面落实教育、医疗、住房等保障政策，申报“雨露计划”143人次，开发公益性岗位44个，帮助脱贫劳动力务工就业1178人，申报交通补贴230人。扎实推进项目资产后续管理，对历年形成的346个扶贫项目资产进行了全面清查确权，确保资产持续发挥效益。</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社会保障扩面提质。</w:t>
      </w:r>
      <w:r>
        <w:rPr>
          <w:rFonts w:hint="eastAsia" w:ascii="仿宋_GB2312" w:hAnsi="仿宋_GB2312" w:eastAsia="仿宋_GB2312" w:cs="仿宋_GB2312"/>
          <w:sz w:val="32"/>
          <w:szCs w:val="32"/>
          <w:highlight w:val="none"/>
        </w:rPr>
        <w:t>我们深入实施全民参保计划，城乡居民养老保险续保率达102.37%，位居全区第二，人均缴费水平提升至1104元，较</w:t>
      </w:r>
      <w:r>
        <w:rPr>
          <w:rFonts w:hint="eastAsia" w:ascii="仿宋_GB2312" w:hAnsi="仿宋_GB2312" w:eastAsia="仿宋_GB2312" w:cs="仿宋_GB2312"/>
          <w:sz w:val="32"/>
          <w:szCs w:val="32"/>
          <w:highlight w:val="none"/>
          <w:lang w:val="en-US" w:eastAsia="zh-CN"/>
        </w:rPr>
        <w:t>2024年度</w:t>
      </w:r>
      <w:r>
        <w:rPr>
          <w:rFonts w:hint="eastAsia" w:ascii="仿宋_GB2312" w:hAnsi="仿宋_GB2312" w:eastAsia="仿宋_GB2312" w:cs="仿宋_GB2312"/>
          <w:sz w:val="32"/>
          <w:szCs w:val="32"/>
          <w:highlight w:val="none"/>
        </w:rPr>
        <w:t>提高363元，群众保障水平显著提升。城乡居民医保参保人数39195人，缴费率95.83%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居全区第3名，切实织密扎牢了社会保障网。全力做好被征地农民养老保险工作，坚持就业优先战略，全年举办“春风行动”“人才对接”等各类招聘会12场，完成农村劳动力转移602人，超额完成全年任务。</w:t>
      </w:r>
      <w:r>
        <w:rPr>
          <w:rFonts w:hint="eastAsia" w:ascii="仿宋_GB2312" w:hAnsi="仿宋_GB2312" w:eastAsia="仿宋_GB2312" w:cs="仿宋_GB2312"/>
          <w:sz w:val="32"/>
          <w:szCs w:val="32"/>
          <w:highlight w:val="none"/>
          <w:lang w:val="en-US" w:eastAsia="zh-CN"/>
        </w:rPr>
        <w:t>完成</w:t>
      </w:r>
      <w:r>
        <w:rPr>
          <w:rFonts w:hint="eastAsia" w:ascii="仿宋_GB2312" w:hAnsi="仿宋_GB2312" w:eastAsia="仿宋_GB2312" w:cs="仿宋_GB2312"/>
          <w:sz w:val="32"/>
          <w:szCs w:val="32"/>
          <w:highlight w:val="none"/>
          <w:lang w:eastAsia="zh-CN"/>
        </w:rPr>
        <w:t>乳腺癌筛查</w:t>
      </w:r>
      <w:r>
        <w:rPr>
          <w:rFonts w:hint="eastAsia" w:ascii="仿宋_GB2312" w:hAnsi="仿宋_GB2312" w:eastAsia="仿宋_GB2312" w:cs="仿宋_GB2312"/>
          <w:sz w:val="32"/>
          <w:szCs w:val="32"/>
          <w:highlight w:val="none"/>
          <w:lang w:val="en-US" w:eastAsia="zh-CN"/>
        </w:rPr>
        <w:t>82人次、宫颈癌筛查295人次。2025年育儿补贴1205人次、共发放资金390.88万元。办理了城乡低保573户，累计发放救助金604.03万元。特困供养五保户224户，累计发放救助金194.65万元。发放65岁以上困难老人补贴98人3.04万元。困难残疾人护理补贴576户，累计发放救助金44.60万元。困难残疾人生活补贴441户，累计发放救助金33.61万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CESI仿宋-GB2312" w:hAnsi="CESI仿宋-GB2312" w:eastAsia="CESI仿宋-GB2312" w:cs="CESI仿宋-GB2312"/>
          <w:sz w:val="32"/>
          <w:szCs w:val="32"/>
          <w:highlight w:val="none"/>
          <w:lang w:eastAsia="zh-CN"/>
        </w:rPr>
      </w:pPr>
      <w:r>
        <w:rPr>
          <w:rFonts w:hint="eastAsia" w:ascii="仿宋_GB2312" w:hAnsi="仿宋_GB2312" w:eastAsia="仿宋_GB2312" w:cs="仿宋_GB2312"/>
          <w:b/>
          <w:bCs/>
          <w:kern w:val="2"/>
          <w:sz w:val="32"/>
          <w:szCs w:val="32"/>
          <w:highlight w:val="none"/>
          <w:lang w:val="en-US" w:eastAsia="zh-CN" w:bidi="ar-SA"/>
        </w:rPr>
        <w:t>社会事业繁荣发展</w:t>
      </w:r>
      <w:r>
        <w:rPr>
          <w:rFonts w:hint="eastAsia" w:ascii="仿宋" w:hAnsi="仿宋" w:eastAsia="仿宋" w:cs="仿宋"/>
          <w:b/>
          <w:bCs/>
          <w:kern w:val="2"/>
          <w:sz w:val="32"/>
          <w:szCs w:val="32"/>
          <w:highlight w:val="none"/>
          <w:lang w:val="en-US" w:eastAsia="zh-CN" w:bidi="ar-SA"/>
        </w:rPr>
        <w:t>。</w:t>
      </w:r>
      <w:r>
        <w:rPr>
          <w:rFonts w:hint="eastAsia" w:ascii="仿宋_GB2312" w:hAnsi="仿宋_GB2312" w:eastAsia="仿宋_GB2312" w:cs="仿宋_GB2312"/>
          <w:sz w:val="32"/>
          <w:szCs w:val="32"/>
          <w:highlight w:val="none"/>
        </w:rPr>
        <w:t>我们</w:t>
      </w:r>
      <w:r>
        <w:rPr>
          <w:rFonts w:hint="eastAsia" w:ascii="仿宋_GB2312" w:hAnsi="仿宋_GB2312" w:eastAsia="仿宋_GB2312" w:cs="仿宋_GB2312"/>
          <w:sz w:val="32"/>
          <w:szCs w:val="32"/>
          <w:highlight w:val="none"/>
          <w:lang w:val="en-US" w:eastAsia="zh-CN"/>
        </w:rPr>
        <w:t>持续推动社会事业发展，促进人民生活品质不断提高</w:t>
      </w:r>
      <w:r>
        <w:rPr>
          <w:rFonts w:hint="eastAsia" w:ascii="仿宋_GB2312" w:hAnsi="仿宋_GB2312" w:eastAsia="仿宋_GB2312" w:cs="仿宋_GB2312"/>
          <w:sz w:val="32"/>
          <w:szCs w:val="32"/>
          <w:highlight w:val="none"/>
        </w:rPr>
        <w:t>，累计完成孕优检查145对，完成率92.9%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完成率位居全区第4名；累计完成婚检144对，完成率83.2%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居全区第1名，有力促进了人口长期均衡发展。成功举办春节写对联、元宵猜灯谜、广场舞大赛、“健康跑”等丰富多彩的群众性文化活动，在全区篮球联赛中荣获第二名，老年人乒乓球比赛荣获第一名，群众精神文化生活日益丰富。有效保障妇女儿童权益，开展“两癌”救助2人，发放救助金2万元；“99公益日”募集善款用于关爱困境家庭。双拥工作扎实推进，全年输送优质兵员10名，大学生占比达80%，超额完成上级任务</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（四）聚力保安全、促和谐，社会治理取得新成效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我们坚持统筹发展和安全，强化底线思维，防范化解重大风险，社会大局保持和谐稳定，平安高皇建设迈出坚实步伐。</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kern w:val="2"/>
          <w:sz w:val="32"/>
          <w:szCs w:val="32"/>
          <w:highlight w:val="none"/>
          <w:lang w:val="en-US" w:eastAsia="zh-CN" w:bidi="ar-SA"/>
        </w:rPr>
        <w:t>安全生产常抓不懈。</w:t>
      </w:r>
      <w:r>
        <w:rPr>
          <w:rFonts w:hint="eastAsia" w:ascii="仿宋_GB2312" w:hAnsi="仿宋_GB2312" w:eastAsia="仿宋_GB2312" w:cs="仿宋_GB2312"/>
          <w:sz w:val="32"/>
          <w:szCs w:val="32"/>
          <w:highlight w:val="none"/>
        </w:rPr>
        <w:t>我们时刻绷紧安全生产这根弦，抓好安全生产各项工作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rPr>
        <w:t>检查各类生产经营场所144家，深入开展“拆窗破网”专项行动，拆除阻碍逃生的广告牌及防盗窗38处，打通了生命通道。严格监管渡运安全，对全镇2道渡口、5艘渡船实行全天候、全覆盖监管</w:t>
      </w:r>
      <w:r>
        <w:rPr>
          <w:rFonts w:hint="eastAsia" w:ascii="仿宋_GB2312" w:hAnsi="仿宋_GB2312" w:eastAsia="仿宋_GB2312" w:cs="仿宋_GB2312"/>
          <w:sz w:val="32"/>
          <w:szCs w:val="32"/>
          <w:highlight w:val="none"/>
          <w:lang w:val="en-US" w:eastAsia="zh-CN"/>
        </w:rPr>
        <w:t>,有效保障了渡运安全</w:t>
      </w:r>
      <w:r>
        <w:rPr>
          <w:rFonts w:hint="eastAsia" w:ascii="仿宋_GB2312" w:hAnsi="仿宋_GB2312" w:eastAsia="仿宋_GB2312" w:cs="仿宋_GB2312"/>
          <w:sz w:val="32"/>
          <w:szCs w:val="32"/>
          <w:highlight w:val="none"/>
        </w:rPr>
        <w:t>。严厉打击非法生产销售烟花爆竹行为，查处案件2起，治安拘留2人，有效震慑了违法犯罪</w:t>
      </w:r>
      <w:r>
        <w:rPr>
          <w:rFonts w:hint="eastAsia" w:ascii="仿宋_GB2312" w:hAnsi="仿宋_GB2312" w:eastAsia="仿宋_GB2312" w:cs="仿宋_GB2312"/>
          <w:sz w:val="32"/>
          <w:szCs w:val="32"/>
          <w:highlight w:val="none"/>
          <w:lang w:val="en-US" w:eastAsia="zh-CN"/>
        </w:rPr>
        <w:t>行为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我们投</w:t>
      </w:r>
      <w:r>
        <w:rPr>
          <w:rFonts w:hint="eastAsia" w:ascii="仿宋_GB2312" w:hAnsi="仿宋_GB2312" w:eastAsia="仿宋_GB2312" w:cs="仿宋_GB2312"/>
          <w:sz w:val="32"/>
          <w:szCs w:val="32"/>
          <w:highlight w:val="none"/>
        </w:rPr>
        <w:t>入29.5万元建成</w:t>
      </w:r>
      <w:r>
        <w:rPr>
          <w:rFonts w:hint="eastAsia" w:ascii="仿宋_GB2312" w:hAnsi="仿宋_GB2312" w:eastAsia="仿宋_GB2312" w:cs="仿宋_GB2312"/>
          <w:sz w:val="32"/>
          <w:szCs w:val="32"/>
          <w:highlight w:val="none"/>
          <w:lang w:eastAsia="zh-CN"/>
        </w:rPr>
        <w:t>高皇镇</w:t>
      </w:r>
      <w:r>
        <w:rPr>
          <w:rFonts w:hint="eastAsia" w:ascii="仿宋_GB2312" w:hAnsi="仿宋_GB2312" w:eastAsia="仿宋_GB2312" w:cs="仿宋_GB2312"/>
          <w:sz w:val="32"/>
          <w:szCs w:val="32"/>
          <w:highlight w:val="none"/>
        </w:rPr>
        <w:t>消防救援站，配备5名专职消防员，2辆消防车，投入15万元购置防护装备和救援器材</w:t>
      </w:r>
      <w:r>
        <w:rPr>
          <w:rFonts w:hint="eastAsia" w:ascii="仿宋_GB2312" w:hAnsi="仿宋_GB2312" w:eastAsia="仿宋_GB2312" w:cs="仿宋_GB2312"/>
          <w:sz w:val="32"/>
          <w:szCs w:val="32"/>
          <w:highlight w:val="none"/>
          <w:lang w:eastAsia="zh-CN"/>
        </w:rPr>
        <w:t>并</w:t>
      </w:r>
      <w:r>
        <w:rPr>
          <w:rFonts w:hint="eastAsia" w:ascii="仿宋_GB2312" w:hAnsi="仿宋_GB2312" w:eastAsia="仿宋_GB2312" w:cs="仿宋_GB2312"/>
          <w:sz w:val="32"/>
          <w:szCs w:val="32"/>
          <w:highlight w:val="none"/>
        </w:rPr>
        <w:t>常态化开展日常巡查、隐患整改、消防宣传和初期火灾扑救，消防救援站成立以来共处置各类初期火情24起、参与灾情救援6起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保护了人民群众生命财产安全，补齐了基层应急短板，筑牢乡村消防安全防线。</w:t>
      </w:r>
      <w:r>
        <w:rPr>
          <w:rFonts w:hint="eastAsia" w:ascii="仿宋_GB2312" w:hAnsi="仿宋_GB2312" w:eastAsia="仿宋_GB2312" w:cs="仿宋_GB2312"/>
          <w:sz w:val="32"/>
          <w:szCs w:val="32"/>
          <w:highlight w:val="none"/>
          <w:lang w:eastAsia="zh-CN"/>
        </w:rPr>
        <w:t>自建房群租房排查工作</w:t>
      </w:r>
      <w:r>
        <w:rPr>
          <w:rFonts w:hint="eastAsia" w:ascii="仿宋_GB2312" w:hAnsi="仿宋_GB2312" w:eastAsia="仿宋_GB2312" w:cs="仿宋_GB2312"/>
          <w:sz w:val="32"/>
          <w:szCs w:val="32"/>
          <w:highlight w:val="none"/>
        </w:rPr>
        <w:t>全镇排查住宅11229栋，经营性自建房488栋；排查</w:t>
      </w:r>
      <w:r>
        <w:rPr>
          <w:rFonts w:hint="eastAsia" w:ascii="仿宋_GB2312" w:hAnsi="仿宋_GB2312" w:eastAsia="仿宋_GB2312" w:cs="仿宋_GB2312"/>
          <w:sz w:val="32"/>
          <w:szCs w:val="32"/>
          <w:highlight w:val="none"/>
          <w:lang w:eastAsia="zh-CN"/>
        </w:rPr>
        <w:t>结构安全</w:t>
      </w:r>
      <w:r>
        <w:rPr>
          <w:rFonts w:hint="eastAsia" w:ascii="仿宋_GB2312" w:hAnsi="仿宋_GB2312" w:eastAsia="仿宋_GB2312" w:cs="仿宋_GB2312"/>
          <w:sz w:val="32"/>
          <w:szCs w:val="32"/>
          <w:highlight w:val="none"/>
        </w:rPr>
        <w:t>隐患</w:t>
      </w:r>
      <w:r>
        <w:rPr>
          <w:rFonts w:hint="eastAsia" w:ascii="仿宋_GB2312" w:hAnsi="仿宋_GB2312" w:eastAsia="仿宋_GB2312" w:cs="仿宋_GB2312"/>
          <w:sz w:val="32"/>
          <w:szCs w:val="32"/>
          <w:highlight w:val="none"/>
          <w:lang w:val="en-US" w:eastAsia="zh-CN"/>
        </w:rPr>
        <w:t>274</w:t>
      </w:r>
      <w:r>
        <w:rPr>
          <w:rFonts w:hint="eastAsia" w:ascii="仿宋_GB2312" w:hAnsi="仿宋_GB2312" w:eastAsia="仿宋_GB2312" w:cs="仿宋_GB2312"/>
          <w:sz w:val="32"/>
          <w:szCs w:val="32"/>
          <w:highlight w:val="none"/>
        </w:rPr>
        <w:t>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已</w:t>
      </w:r>
      <w:r>
        <w:rPr>
          <w:rFonts w:hint="eastAsia" w:ascii="仿宋_GB2312" w:hAnsi="仿宋_GB2312" w:eastAsia="仿宋_GB2312" w:cs="仿宋_GB2312"/>
          <w:sz w:val="32"/>
          <w:szCs w:val="32"/>
          <w:highlight w:val="none"/>
          <w:lang w:eastAsia="zh-CN"/>
        </w:rPr>
        <w:t>全部</w:t>
      </w:r>
      <w:r>
        <w:rPr>
          <w:rFonts w:hint="eastAsia" w:ascii="仿宋_GB2312" w:hAnsi="仿宋_GB2312" w:eastAsia="仿宋_GB2312" w:cs="仿宋_GB2312"/>
          <w:sz w:val="32"/>
          <w:szCs w:val="32"/>
          <w:highlight w:val="none"/>
        </w:rPr>
        <w:t>整改</w:t>
      </w:r>
      <w:r>
        <w:rPr>
          <w:rFonts w:hint="eastAsia" w:ascii="仿宋_GB2312" w:hAnsi="仿宋_GB2312" w:eastAsia="仿宋_GB2312" w:cs="仿宋_GB2312"/>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CESI仿宋-GB2312" w:hAnsi="CESI仿宋-GB2312" w:eastAsia="CESI仿宋-GB2312" w:cs="CESI仿宋-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基层治理扎实有效。</w:t>
      </w:r>
      <w:r>
        <w:rPr>
          <w:rFonts w:hint="eastAsia" w:ascii="仿宋_GB2312" w:hAnsi="仿宋_GB2312" w:eastAsia="仿宋_GB2312" w:cs="仿宋_GB2312"/>
          <w:sz w:val="32"/>
          <w:szCs w:val="32"/>
          <w:highlight w:val="none"/>
        </w:rPr>
        <w:t>我们</w:t>
      </w:r>
      <w:r>
        <w:rPr>
          <w:rFonts w:hint="eastAsia" w:ascii="仿宋_GB2312" w:hAnsi="仿宋_GB2312" w:eastAsia="仿宋_GB2312" w:cs="仿宋_GB2312"/>
          <w:sz w:val="32"/>
          <w:szCs w:val="32"/>
          <w:highlight w:val="none"/>
          <w:lang w:val="en-US" w:eastAsia="zh-CN"/>
        </w:rPr>
        <w:t>持续加强基层治理能力建设，切实增强群众获得感、幸福感和安全感。2025</w:t>
      </w:r>
      <w:r>
        <w:rPr>
          <w:rFonts w:hint="eastAsia" w:ascii="仿宋_GB2312" w:hAnsi="仿宋_GB2312" w:eastAsia="仿宋_GB2312" w:cs="仿宋_GB2312"/>
          <w:sz w:val="32"/>
          <w:szCs w:val="32"/>
          <w:highlight w:val="none"/>
        </w:rPr>
        <w:t>年累计接访125批次，</w:t>
      </w:r>
      <w:r>
        <w:rPr>
          <w:rFonts w:hint="eastAsia" w:ascii="仿宋_GB2312" w:hAnsi="仿宋_GB2312" w:eastAsia="仿宋_GB2312" w:cs="仿宋_GB2312"/>
          <w:sz w:val="32"/>
          <w:szCs w:val="32"/>
          <w:highlight w:val="none"/>
          <w:lang w:val="en-US" w:eastAsia="zh-CN"/>
        </w:rPr>
        <w:t>解决群众实际问题</w:t>
      </w:r>
      <w:r>
        <w:rPr>
          <w:rFonts w:hint="eastAsia" w:ascii="仿宋_GB2312" w:hAnsi="仿宋_GB2312" w:eastAsia="仿宋_GB2312" w:cs="仿宋_GB2312"/>
          <w:sz w:val="32"/>
          <w:szCs w:val="32"/>
          <w:highlight w:val="none"/>
        </w:rPr>
        <w:t>89</w:t>
      </w:r>
      <w:r>
        <w:rPr>
          <w:rFonts w:hint="eastAsia" w:ascii="仿宋_GB2312" w:hAnsi="仿宋_GB2312" w:eastAsia="仿宋_GB2312" w:cs="仿宋_GB2312"/>
          <w:sz w:val="32"/>
          <w:szCs w:val="32"/>
          <w:highlight w:val="none"/>
          <w:lang w:val="en-US" w:eastAsia="zh-CN"/>
        </w:rPr>
        <w:t>个，信访工作取得实效</w:t>
      </w:r>
      <w:r>
        <w:rPr>
          <w:rFonts w:hint="eastAsia" w:ascii="仿宋_GB2312" w:hAnsi="仿宋_GB2312" w:eastAsia="仿宋_GB2312" w:cs="仿宋_GB2312"/>
          <w:sz w:val="32"/>
          <w:szCs w:val="32"/>
          <w:highlight w:val="none"/>
        </w:rPr>
        <w:t>。深化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网格+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治理，全镇110名网格员排查化解矛盾276起。充分发挥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孔大姐</w:t>
      </w:r>
      <w:r>
        <w:rPr>
          <w:rFonts w:hint="eastAsia" w:ascii="仿宋_GB2312" w:hAnsi="仿宋_GB2312" w:eastAsia="仿宋_GB2312" w:cs="仿宋_GB2312"/>
          <w:sz w:val="32"/>
          <w:szCs w:val="32"/>
          <w:highlight w:val="none"/>
          <w:lang w:eastAsia="zh-CN"/>
        </w:rPr>
        <w:t>婚姻家庭矛盾纠纷调解</w:t>
      </w:r>
      <w:r>
        <w:rPr>
          <w:rFonts w:hint="eastAsia" w:ascii="仿宋_GB2312" w:hAnsi="仿宋_GB2312" w:eastAsia="仿宋_GB2312" w:cs="仿宋_GB2312"/>
          <w:sz w:val="32"/>
          <w:szCs w:val="32"/>
          <w:highlight w:val="none"/>
        </w:rPr>
        <w:t>工作室</w:t>
      </w:r>
      <w:r>
        <w:rPr>
          <w:rFonts w:hint="eastAsia" w:ascii="仿宋_GB2312" w:hAnsi="仿宋_GB2312" w:eastAsia="仿宋_GB2312" w:cs="仿宋_GB2312"/>
          <w:sz w:val="32"/>
          <w:szCs w:val="32"/>
          <w:highlight w:val="none"/>
          <w:lang w:eastAsia="zh-CN"/>
        </w:rPr>
        <w:t>”这一</w:t>
      </w:r>
      <w:r>
        <w:rPr>
          <w:rFonts w:hint="eastAsia" w:ascii="仿宋_GB2312" w:hAnsi="仿宋_GB2312" w:eastAsia="仿宋_GB2312" w:cs="仿宋_GB2312"/>
          <w:sz w:val="32"/>
          <w:szCs w:val="32"/>
          <w:highlight w:val="none"/>
        </w:rPr>
        <w:t>品牌作用，化解婚姻家庭等纠纷26起。加强特殊人群管控，落实46名精神障碍患者</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五包一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监护责任，发放监护补贴4.02万元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加强特殊人群服务管理，</w:t>
      </w:r>
      <w:r>
        <w:rPr>
          <w:rFonts w:hint="eastAsia" w:ascii="仿宋_GB2312" w:hAnsi="仿宋_GB2312" w:eastAsia="仿宋_GB2312" w:cs="仿宋_GB2312"/>
          <w:color w:val="auto"/>
          <w:sz w:val="32"/>
          <w:szCs w:val="32"/>
          <w:highlight w:val="none"/>
        </w:rPr>
        <w:t>截</w:t>
      </w:r>
      <w:r>
        <w:rPr>
          <w:rFonts w:hint="eastAsia" w:ascii="仿宋_GB2312" w:hAnsi="仿宋_GB2312" w:eastAsia="仿宋_GB2312" w:cs="仿宋_GB2312"/>
          <w:color w:val="auto"/>
          <w:sz w:val="32"/>
          <w:szCs w:val="32"/>
          <w:highlight w:val="none"/>
          <w:lang w:eastAsia="zh-CN"/>
        </w:rPr>
        <w:t>至</w:t>
      </w:r>
      <w:r>
        <w:rPr>
          <w:rFonts w:hint="eastAsia" w:ascii="仿宋_GB2312" w:hAnsi="仿宋_GB2312" w:eastAsia="仿宋_GB2312" w:cs="仿宋_GB2312"/>
          <w:color w:val="auto"/>
          <w:sz w:val="32"/>
          <w:szCs w:val="32"/>
          <w:highlight w:val="none"/>
        </w:rPr>
        <w:t>2025年底，社区矫正对象19名，累计接收社区矫正对象101人，累计解除82人。成立帮教小组，做到每一个刑满释放人员都</w:t>
      </w:r>
      <w:r>
        <w:rPr>
          <w:rFonts w:hint="eastAsia" w:ascii="仿宋_GB2312" w:hAnsi="仿宋_GB2312" w:eastAsia="仿宋_GB2312" w:cs="仿宋_GB2312"/>
          <w:color w:val="auto"/>
          <w:sz w:val="32"/>
          <w:szCs w:val="32"/>
          <w:highlight w:val="none"/>
          <w:lang w:eastAsia="zh-CN"/>
        </w:rPr>
        <w:t>得到</w:t>
      </w:r>
      <w:r>
        <w:rPr>
          <w:rFonts w:hint="eastAsia" w:ascii="仿宋_GB2312" w:hAnsi="仿宋_GB2312" w:eastAsia="仿宋_GB2312" w:cs="仿宋_GB2312"/>
          <w:color w:val="auto"/>
          <w:sz w:val="32"/>
          <w:szCs w:val="32"/>
          <w:highlight w:val="none"/>
        </w:rPr>
        <w:t>帮扶。截</w:t>
      </w:r>
      <w:r>
        <w:rPr>
          <w:rFonts w:hint="eastAsia" w:ascii="仿宋_GB2312" w:hAnsi="仿宋_GB2312" w:eastAsia="仿宋_GB2312" w:cs="仿宋_GB2312"/>
          <w:color w:val="auto"/>
          <w:sz w:val="32"/>
          <w:szCs w:val="32"/>
          <w:highlight w:val="none"/>
          <w:lang w:eastAsia="zh-CN"/>
        </w:rPr>
        <w:t>至</w:t>
      </w:r>
      <w:r>
        <w:rPr>
          <w:rFonts w:hint="eastAsia" w:ascii="仿宋_GB2312" w:hAnsi="仿宋_GB2312" w:eastAsia="仿宋_GB2312" w:cs="仿宋_GB2312"/>
          <w:color w:val="auto"/>
          <w:sz w:val="32"/>
          <w:szCs w:val="32"/>
          <w:highlight w:val="none"/>
        </w:rPr>
        <w:t>2025年底我镇在册安置帮教对象210人，2025年以来新接收刑释解教人员53名。开展安置帮教对象实际摸排工作，</w:t>
      </w:r>
      <w:r>
        <w:rPr>
          <w:rFonts w:hint="eastAsia" w:ascii="仿宋_GB2312" w:hAnsi="仿宋_GB2312" w:eastAsia="仿宋_GB2312" w:cs="仿宋_GB2312"/>
          <w:color w:val="auto"/>
          <w:sz w:val="32"/>
          <w:szCs w:val="32"/>
          <w:highlight w:val="none"/>
          <w:lang w:eastAsia="zh-CN"/>
        </w:rPr>
        <w:t>安置帮扶工作</w:t>
      </w:r>
      <w:r>
        <w:rPr>
          <w:rFonts w:hint="eastAsia" w:ascii="仿宋_GB2312" w:hAnsi="仿宋_GB2312" w:eastAsia="仿宋_GB2312" w:cs="仿宋_GB2312"/>
          <w:color w:val="auto"/>
          <w:sz w:val="32"/>
          <w:szCs w:val="32"/>
          <w:highlight w:val="none"/>
        </w:rPr>
        <w:t>底数清、情况明、不漏管、不脱管。</w:t>
      </w:r>
      <w:r>
        <w:rPr>
          <w:rFonts w:hint="eastAsia" w:ascii="仿宋_GB2312" w:hAnsi="仿宋_GB2312" w:eastAsia="仿宋_GB2312" w:cs="仿宋_GB2312"/>
          <w:sz w:val="32"/>
          <w:szCs w:val="32"/>
          <w:highlight w:val="none"/>
        </w:rPr>
        <w:t>扎实推进法治高皇建设，综合行政执法大队</w:t>
      </w:r>
      <w:r>
        <w:rPr>
          <w:rFonts w:hint="eastAsia" w:ascii="仿宋_GB2312" w:hAnsi="仿宋_GB2312" w:eastAsia="仿宋_GB2312" w:cs="仿宋_GB2312"/>
          <w:sz w:val="32"/>
          <w:szCs w:val="32"/>
          <w:highlight w:val="none"/>
          <w:lang w:val="en-US" w:eastAsia="zh-CN"/>
        </w:rPr>
        <w:t>推进</w:t>
      </w:r>
      <w:r>
        <w:rPr>
          <w:rFonts w:hint="eastAsia" w:ascii="仿宋_GB2312" w:hAnsi="仿宋_GB2312" w:eastAsia="仿宋_GB2312" w:cs="仿宋_GB2312"/>
          <w:sz w:val="32"/>
          <w:szCs w:val="32"/>
          <w:highlight w:val="none"/>
        </w:rPr>
        <w:t>规范化建设，开展执法检查120余次，法治政府建设水平不断提升。</w:t>
      </w:r>
    </w:p>
    <w:p>
      <w:pPr>
        <w:pStyle w:val="7"/>
        <w:keepNext w:val="0"/>
        <w:keepLines w:val="0"/>
        <w:pageBreakBefore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各位代表！耕耘才有收获，奋斗创造幸福！过去</w:t>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年，是高皇镇发展历程中极不平凡的</w:t>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年，也是我们应对挑战、跨越发展的</w:t>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outlineLvl w:val="2"/>
        <w:rPr>
          <w:rFonts w:hint="eastAsia"/>
          <w:highlight w:val="none"/>
        </w:rPr>
      </w:pPr>
      <w:r>
        <w:rPr>
          <w:rFonts w:hint="eastAsia" w:ascii="宋体" w:hAnsi="宋体" w:eastAsia="仿宋_GB2312" w:cs="Times New Roman"/>
          <w:color w:val="000000"/>
          <w:spacing w:val="0"/>
          <w:sz w:val="32"/>
          <w:szCs w:val="32"/>
          <w:highlight w:val="none"/>
          <w:lang w:val="en-US" w:eastAsia="zh-CN"/>
        </w:rPr>
        <w:t>美好蓝图需要在接续奋斗中变为现实</w:t>
      </w:r>
      <w:r>
        <w:rPr>
          <w:rFonts w:hint="eastAsia" w:ascii="宋体" w:hAnsi="宋体" w:eastAsia="宋体" w:cs="宋体"/>
          <w:color w:val="000000"/>
          <w:spacing w:val="0"/>
          <w:sz w:val="32"/>
          <w:szCs w:val="32"/>
          <w:highlight w:val="none"/>
          <w:lang w:val="en-US" w:eastAsia="zh-CN"/>
        </w:rPr>
        <w:t>。</w:t>
      </w:r>
      <w:r>
        <w:rPr>
          <w:rFonts w:hint="eastAsia" w:ascii="宋体" w:hAnsi="宋体" w:eastAsia="仿宋_GB2312" w:cs="Times New Roman"/>
          <w:color w:val="000000"/>
          <w:spacing w:val="0"/>
          <w:sz w:val="32"/>
          <w:szCs w:val="32"/>
          <w:highlight w:val="none"/>
          <w:lang w:val="en-US" w:eastAsia="zh-CN"/>
        </w:rPr>
        <w:t>我们坚信</w:t>
      </w:r>
      <w:r>
        <w:rPr>
          <w:rFonts w:hint="eastAsia" w:ascii="宋体" w:hAnsi="宋体" w:eastAsia="宋体" w:cs="宋体"/>
          <w:color w:val="000000"/>
          <w:spacing w:val="0"/>
          <w:sz w:val="32"/>
          <w:szCs w:val="32"/>
          <w:highlight w:val="none"/>
          <w:lang w:val="en-US" w:eastAsia="zh-CN"/>
        </w:rPr>
        <w:t>，</w:t>
      </w:r>
      <w:r>
        <w:rPr>
          <w:rFonts w:hint="eastAsia" w:ascii="宋体" w:hAnsi="宋体" w:eastAsia="仿宋_GB2312" w:cs="Times New Roman"/>
          <w:color w:val="000000"/>
          <w:spacing w:val="0"/>
          <w:sz w:val="32"/>
          <w:szCs w:val="32"/>
          <w:highlight w:val="none"/>
          <w:lang w:val="en-US" w:eastAsia="zh-CN"/>
        </w:rPr>
        <w:t>在镇党委的坚强的领导下，经过全镇人民的顽强拼搏</w:t>
      </w:r>
      <w:r>
        <w:rPr>
          <w:rFonts w:hint="eastAsia" w:ascii="宋体" w:hAnsi="宋体" w:eastAsia="宋体" w:cs="宋体"/>
          <w:color w:val="000000"/>
          <w:spacing w:val="0"/>
          <w:sz w:val="32"/>
          <w:szCs w:val="32"/>
          <w:highlight w:val="none"/>
          <w:lang w:val="en-US" w:eastAsia="zh-CN"/>
        </w:rPr>
        <w:t>、</w:t>
      </w:r>
      <w:r>
        <w:rPr>
          <w:rFonts w:hint="eastAsia" w:ascii="宋体" w:hAnsi="宋体" w:eastAsia="仿宋_GB2312" w:cs="Times New Roman"/>
          <w:color w:val="000000"/>
          <w:spacing w:val="0"/>
          <w:sz w:val="32"/>
          <w:szCs w:val="32"/>
          <w:highlight w:val="none"/>
          <w:lang w:val="en-US" w:eastAsia="zh-CN"/>
        </w:rPr>
        <w:t>团结奋斗</w:t>
      </w:r>
      <w:r>
        <w:rPr>
          <w:rFonts w:hint="eastAsia" w:ascii="宋体" w:hAnsi="宋体" w:eastAsia="宋体" w:cs="宋体"/>
          <w:color w:val="000000"/>
          <w:spacing w:val="0"/>
          <w:sz w:val="32"/>
          <w:szCs w:val="32"/>
          <w:highlight w:val="none"/>
          <w:lang w:val="en-US" w:eastAsia="zh-CN"/>
        </w:rPr>
        <w:t>，“</w:t>
      </w:r>
      <w:r>
        <w:rPr>
          <w:rFonts w:hint="eastAsia" w:ascii="宋体" w:hAnsi="宋体" w:eastAsia="仿宋_GB2312" w:cs="Times New Roman"/>
          <w:color w:val="000000"/>
          <w:spacing w:val="0"/>
          <w:sz w:val="32"/>
          <w:szCs w:val="32"/>
          <w:highlight w:val="none"/>
          <w:lang w:val="en-US" w:eastAsia="zh-CN"/>
        </w:rPr>
        <w:t>十五五</w:t>
      </w:r>
      <w:r>
        <w:rPr>
          <w:rFonts w:hint="eastAsia" w:ascii="宋体" w:hAnsi="宋体" w:eastAsia="宋体" w:cs="宋体"/>
          <w:color w:val="000000"/>
          <w:spacing w:val="0"/>
          <w:sz w:val="32"/>
          <w:szCs w:val="32"/>
          <w:highlight w:val="none"/>
          <w:lang w:val="en-US" w:eastAsia="zh-CN"/>
        </w:rPr>
        <w:t>”</w:t>
      </w:r>
      <w:r>
        <w:rPr>
          <w:rFonts w:hint="eastAsia" w:ascii="宋体" w:hAnsi="宋体" w:eastAsia="仿宋_GB2312" w:cs="Times New Roman"/>
          <w:color w:val="000000"/>
          <w:spacing w:val="0"/>
          <w:sz w:val="32"/>
          <w:szCs w:val="32"/>
          <w:highlight w:val="none"/>
          <w:lang w:val="en-US" w:eastAsia="zh-CN"/>
        </w:rPr>
        <w:t>发展目标一定能够实现</w:t>
      </w:r>
      <w:r>
        <w:rPr>
          <w:rFonts w:hint="eastAsia" w:ascii="宋体" w:hAnsi="宋体" w:eastAsia="宋体" w:cs="宋体"/>
          <w:color w:val="000000"/>
          <w:spacing w:val="0"/>
          <w:sz w:val="32"/>
          <w:szCs w:val="3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highlight w:val="none"/>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2026年重点工作安排</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2026年是“十五五”开局之年，做好今年工作，对于实现“十五五”良好开局、推动高皇高质量发展具有十分重要的意义。今年全镇经济社会发展的主要预期目标是：一般公共预算收入实现稳步增长，固定资产投资规模持续扩大，社会消费品零售总额保持稳定提升，城乡居民人均可支配收入得到进一步提高。为实现上述目标，我们将重点抓好以下五个方面工作</w:t>
      </w:r>
      <w:r>
        <w:rPr>
          <w:rFonts w:hint="eastAsia" w:ascii="仿宋_GB2312" w:hAnsi="仿宋_GB2312" w:eastAsia="仿宋_GB2312" w:cs="仿宋_GB2312"/>
          <w:color w:val="auto"/>
          <w:sz w:val="32"/>
          <w:szCs w:val="32"/>
          <w:highlight w:val="none"/>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（一）聚力产业升级，</w:t>
      </w:r>
      <w:r>
        <w:rPr>
          <w:rFonts w:hint="eastAsia" w:ascii="楷体_GB2312" w:hAnsi="楷体_GB2312" w:eastAsia="楷体_GB2312" w:cs="楷体_GB2312"/>
          <w:b/>
          <w:bCs/>
          <w:kern w:val="2"/>
          <w:sz w:val="32"/>
          <w:szCs w:val="32"/>
          <w:highlight w:val="none"/>
          <w:lang w:val="en-US" w:eastAsia="zh-CN" w:bidi="ar-SA"/>
        </w:rPr>
        <w:t>在激活经济引擎上实现新突破</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产业是发展的根基。我们将坚持把发展经济的着力点放在实体经济上，全力以赴抓招商、上项目、强产业，加快构建具有高皇特色的现代化产业体系。</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抢滩布局低空经济新赛道。</w:t>
      </w:r>
      <w:r>
        <w:rPr>
          <w:rFonts w:hint="eastAsia" w:ascii="仿宋_GB2312" w:hAnsi="仿宋_GB2312" w:eastAsia="仿宋_GB2312" w:cs="仿宋_GB2312"/>
          <w:sz w:val="32"/>
          <w:szCs w:val="32"/>
          <w:highlight w:val="none"/>
        </w:rPr>
        <w:t>紧盯区政府工作报告提出的“加快高皇飞行营地建设”目标，成立工作专班，全力</w:t>
      </w:r>
      <w:r>
        <w:rPr>
          <w:rFonts w:hint="eastAsia" w:ascii="仿宋_GB2312" w:hAnsi="仿宋_GB2312" w:eastAsia="仿宋_GB2312" w:cs="仿宋_GB2312"/>
          <w:sz w:val="32"/>
          <w:szCs w:val="32"/>
          <w:highlight w:val="none"/>
          <w:lang w:eastAsia="zh-CN"/>
        </w:rPr>
        <w:t>落实</w:t>
      </w:r>
      <w:r>
        <w:rPr>
          <w:rFonts w:hint="eastAsia" w:ascii="仿宋_GB2312" w:hAnsi="仿宋_GB2312" w:eastAsia="仿宋_GB2312" w:cs="仿宋_GB2312"/>
          <w:sz w:val="32"/>
          <w:szCs w:val="32"/>
          <w:highlight w:val="none"/>
        </w:rPr>
        <w:t>区级</w:t>
      </w:r>
      <w:r>
        <w:rPr>
          <w:rFonts w:hint="eastAsia" w:ascii="仿宋_GB2312" w:hAnsi="仿宋_GB2312" w:eastAsia="仿宋_GB2312" w:cs="仿宋_GB2312"/>
          <w:sz w:val="32"/>
          <w:szCs w:val="32"/>
          <w:highlight w:val="none"/>
          <w:lang w:eastAsia="zh-CN"/>
        </w:rPr>
        <w:t>规划的</w:t>
      </w:r>
      <w:r>
        <w:rPr>
          <w:rFonts w:hint="eastAsia" w:ascii="仿宋_GB2312" w:hAnsi="仿宋_GB2312" w:eastAsia="仿宋_GB2312" w:cs="仿宋_GB2312"/>
          <w:sz w:val="32"/>
          <w:szCs w:val="32"/>
          <w:highlight w:val="none"/>
        </w:rPr>
        <w:t>前期土地规划选址及配套设施建设工作。积极谋划“低空</w:t>
      </w:r>
      <w:r>
        <w:rPr>
          <w:rFonts w:hint="eastAsia" w:ascii="仿宋_GB2312" w:hAnsi="仿宋_GB2312" w:eastAsia="仿宋_GB2312" w:cs="仿宋_GB2312"/>
          <w:sz w:val="32"/>
          <w:szCs w:val="32"/>
          <w:highlight w:val="none"/>
          <w:lang w:eastAsia="zh-CN"/>
        </w:rPr>
        <w:t>装备中试验证基地</w:t>
      </w:r>
      <w:r>
        <w:rPr>
          <w:rFonts w:hint="eastAsia" w:ascii="仿宋_GB2312" w:hAnsi="仿宋_GB2312" w:eastAsia="仿宋_GB2312" w:cs="仿宋_GB2312"/>
          <w:sz w:val="32"/>
          <w:szCs w:val="32"/>
          <w:highlight w:val="none"/>
        </w:rPr>
        <w:t>”，主动对接</w:t>
      </w:r>
      <w:r>
        <w:rPr>
          <w:rFonts w:hint="eastAsia" w:ascii="仿宋_GB2312" w:hAnsi="仿宋_GB2312" w:eastAsia="仿宋_GB2312" w:cs="仿宋_GB2312"/>
          <w:sz w:val="32"/>
          <w:szCs w:val="32"/>
          <w:highlight w:val="none"/>
          <w:lang w:eastAsia="zh-CN"/>
        </w:rPr>
        <w:t>先发地区</w:t>
      </w:r>
      <w:r>
        <w:rPr>
          <w:rFonts w:hint="eastAsia" w:ascii="仿宋_GB2312" w:hAnsi="仿宋_GB2312" w:eastAsia="仿宋_GB2312" w:cs="仿宋_GB2312"/>
          <w:sz w:val="32"/>
          <w:szCs w:val="32"/>
          <w:highlight w:val="none"/>
        </w:rPr>
        <w:t>的无人机研发制造企业，争取引进一批低空经济产业链上下游项目。</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做优做强现代商贸物流。</w:t>
      </w:r>
      <w:r>
        <w:rPr>
          <w:rFonts w:hint="eastAsia" w:ascii="仿宋_GB2312" w:hAnsi="仿宋_GB2312" w:eastAsia="仿宋_GB2312" w:cs="仿宋_GB2312"/>
          <w:sz w:val="32"/>
          <w:szCs w:val="32"/>
          <w:highlight w:val="none"/>
        </w:rPr>
        <w:t>紧紧抓住淮南淮河大桥即将建成通车的重大机遇，提前谋划桥头经济区。依托</w:t>
      </w:r>
      <w:r>
        <w:rPr>
          <w:rFonts w:hint="eastAsia" w:ascii="仿宋_GB2312" w:hAnsi="仿宋_GB2312" w:eastAsia="仿宋_GB2312" w:cs="仿宋_GB2312"/>
          <w:sz w:val="32"/>
          <w:szCs w:val="32"/>
          <w:highlight w:val="none"/>
          <w:lang w:val="en-US" w:eastAsia="zh-CN"/>
        </w:rPr>
        <w:t>S10杨淮高速</w:t>
      </w:r>
      <w:r>
        <w:rPr>
          <w:rFonts w:hint="eastAsia" w:ascii="仿宋_GB2312" w:hAnsi="仿宋_GB2312" w:eastAsia="仿宋_GB2312" w:cs="仿宋_GB2312"/>
          <w:sz w:val="32"/>
          <w:szCs w:val="32"/>
          <w:highlight w:val="none"/>
        </w:rPr>
        <w:t>交通枢纽优势，积极引进现代物流、仓储配送、冷链物流等项目，打造物流集散中心。按照“限上企业抓增长”的思路，加大对商贸流通企业的培育力度，拟新培育限上商贸企业2家以上，力争拉动消费品零售总额增长10%以上。支持现有限上企业做大做强，通过开展促销活动、拓展线上销售等方式，激发消费市场活力。</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全力保障重点工程建设。</w:t>
      </w:r>
      <w:r>
        <w:rPr>
          <w:rFonts w:hint="eastAsia" w:ascii="仿宋_GB2312" w:hAnsi="仿宋_GB2312" w:eastAsia="仿宋_GB2312" w:cs="仿宋_GB2312"/>
          <w:sz w:val="32"/>
          <w:szCs w:val="32"/>
          <w:highlight w:val="none"/>
        </w:rPr>
        <w:t>我们将</w:t>
      </w:r>
      <w:r>
        <w:rPr>
          <w:rFonts w:hint="eastAsia" w:ascii="仿宋_GB2312" w:hAnsi="仿宋_GB2312" w:eastAsia="仿宋_GB2312" w:cs="仿宋_GB2312"/>
          <w:sz w:val="32"/>
          <w:szCs w:val="32"/>
          <w:highlight w:val="none"/>
          <w:lang w:val="en-US" w:eastAsia="zh-CN"/>
        </w:rPr>
        <w:t>全力</w:t>
      </w:r>
      <w:r>
        <w:rPr>
          <w:rFonts w:hint="eastAsia" w:ascii="仿宋_GB2312" w:hAnsi="仿宋_GB2312" w:eastAsia="仿宋_GB2312" w:cs="仿宋_GB2312"/>
          <w:sz w:val="32"/>
          <w:szCs w:val="32"/>
          <w:highlight w:val="none"/>
        </w:rPr>
        <w:t>服务保障淮南淮河大桥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S10杨淮高速重大项目</w:t>
      </w:r>
      <w:r>
        <w:rPr>
          <w:rFonts w:hint="eastAsia" w:ascii="仿宋_GB2312" w:hAnsi="仿宋_GB2312" w:eastAsia="仿宋_GB2312" w:cs="仿宋_GB2312"/>
          <w:sz w:val="32"/>
          <w:szCs w:val="32"/>
          <w:highlight w:val="none"/>
        </w:rPr>
        <w:t>，全力做好征地拆迁、矛盾化解、环境保障等工作，确保工程</w:t>
      </w:r>
      <w:r>
        <w:rPr>
          <w:rFonts w:hint="eastAsia" w:ascii="仿宋_GB2312" w:hAnsi="仿宋_GB2312" w:eastAsia="仿宋_GB2312" w:cs="仿宋_GB2312"/>
          <w:sz w:val="32"/>
          <w:szCs w:val="32"/>
          <w:highlight w:val="none"/>
          <w:lang w:val="en-US" w:eastAsia="zh-CN"/>
        </w:rPr>
        <w:t>顺利</w:t>
      </w:r>
      <w:r>
        <w:rPr>
          <w:rFonts w:hint="eastAsia" w:ascii="仿宋_GB2312" w:hAnsi="仿宋_GB2312" w:eastAsia="仿宋_GB2312" w:cs="仿宋_GB2312"/>
          <w:sz w:val="32"/>
          <w:szCs w:val="32"/>
          <w:highlight w:val="none"/>
        </w:rPr>
        <w:t>施工。密切配合上级水利部门，做好</w:t>
      </w:r>
      <w:r>
        <w:rPr>
          <w:rFonts w:hint="eastAsia" w:ascii="仿宋_GB2312" w:hAnsi="仿宋_GB2312" w:eastAsia="仿宋_GB2312" w:cs="仿宋_GB2312"/>
          <w:sz w:val="32"/>
          <w:szCs w:val="32"/>
          <w:highlight w:val="none"/>
          <w:lang w:val="en-US" w:eastAsia="zh-CN"/>
        </w:rPr>
        <w:t>淮河干流峡涡段行洪区调整和建设工程工作</w:t>
      </w:r>
      <w:r>
        <w:rPr>
          <w:rFonts w:hint="eastAsia" w:ascii="仿宋_GB2312" w:hAnsi="仿宋_GB2312" w:eastAsia="仿宋_GB2312" w:cs="仿宋_GB2312"/>
          <w:sz w:val="32"/>
          <w:szCs w:val="32"/>
          <w:highlight w:val="none"/>
        </w:rPr>
        <w:t>，统筹做好涉及群众的安置与土地调整工作，确保国家重点水利工程顺利实施，守护淮河安澜。</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提升集镇基础环境设施。</w:t>
      </w:r>
      <w:r>
        <w:rPr>
          <w:rFonts w:hint="eastAsia" w:ascii="仿宋_GB2312" w:hAnsi="仿宋_GB2312" w:eastAsia="仿宋_GB2312" w:cs="仿宋_GB2312"/>
          <w:sz w:val="32"/>
          <w:szCs w:val="32"/>
          <w:highlight w:val="none"/>
          <w:lang w:val="en-US" w:eastAsia="zh-CN"/>
        </w:rPr>
        <w:t>结合高皇未来发展</w:t>
      </w:r>
      <w:r>
        <w:rPr>
          <w:rFonts w:hint="eastAsia" w:ascii="仿宋_GB2312" w:hAnsi="仿宋_GB2312" w:eastAsia="仿宋_GB2312" w:cs="仿宋_GB2312"/>
          <w:sz w:val="32"/>
          <w:szCs w:val="32"/>
          <w:highlight w:val="none"/>
        </w:rPr>
        <w:t>，高</w:t>
      </w:r>
      <w:r>
        <w:rPr>
          <w:rFonts w:hint="eastAsia" w:ascii="仿宋_GB2312" w:hAnsi="仿宋_GB2312" w:eastAsia="仿宋_GB2312" w:cs="仿宋_GB2312"/>
          <w:sz w:val="32"/>
          <w:szCs w:val="32"/>
          <w:highlight w:val="none"/>
          <w:lang w:val="en-US" w:eastAsia="zh-CN"/>
        </w:rPr>
        <w:t>标准</w:t>
      </w:r>
      <w:r>
        <w:rPr>
          <w:rFonts w:hint="eastAsia" w:ascii="仿宋_GB2312" w:hAnsi="仿宋_GB2312" w:eastAsia="仿宋_GB2312" w:cs="仿宋_GB2312"/>
          <w:sz w:val="32"/>
          <w:szCs w:val="32"/>
          <w:highlight w:val="none"/>
        </w:rPr>
        <w:t>编制集镇建设规划。积极争取上级债券资金和项目资金，</w:t>
      </w:r>
      <w:r>
        <w:rPr>
          <w:rFonts w:hint="eastAsia" w:ascii="仿宋_GB2312" w:hAnsi="仿宋_GB2312" w:eastAsia="仿宋_GB2312" w:cs="仿宋_GB2312"/>
          <w:sz w:val="32"/>
          <w:szCs w:val="32"/>
          <w:highlight w:val="none"/>
          <w:lang w:eastAsia="zh-CN"/>
        </w:rPr>
        <w:t>谋划</w:t>
      </w:r>
      <w:r>
        <w:rPr>
          <w:rFonts w:hint="eastAsia" w:ascii="仿宋_GB2312" w:hAnsi="仿宋_GB2312" w:eastAsia="仿宋_GB2312" w:cs="仿宋_GB2312"/>
          <w:sz w:val="32"/>
          <w:szCs w:val="32"/>
          <w:highlight w:val="none"/>
        </w:rPr>
        <w:t>集镇道路“白改黑”、雨污分流改造、绿化亮化提升工程。重点整治集镇“脏乱差”现象，规范车辆停放和摊点摆放，提升集镇</w:t>
      </w:r>
      <w:r>
        <w:rPr>
          <w:rFonts w:hint="eastAsia" w:ascii="仿宋_GB2312" w:hAnsi="仿宋_GB2312" w:eastAsia="仿宋_GB2312" w:cs="仿宋_GB2312"/>
          <w:sz w:val="32"/>
          <w:szCs w:val="32"/>
          <w:highlight w:val="none"/>
          <w:lang w:eastAsia="zh-CN"/>
        </w:rPr>
        <w:t>常态化</w:t>
      </w:r>
      <w:r>
        <w:rPr>
          <w:rFonts w:hint="eastAsia" w:ascii="仿宋_GB2312" w:hAnsi="仿宋_GB2312" w:eastAsia="仿宋_GB2312" w:cs="仿宋_GB2312"/>
          <w:sz w:val="32"/>
          <w:szCs w:val="32"/>
          <w:highlight w:val="none"/>
        </w:rPr>
        <w:t>管理水平。加快完善集镇商贸、文化、教育、医疗等公共服务配套，增强集镇的吸纳承载能力和辐射带动能力，让集镇成为服务</w:t>
      </w:r>
      <w:r>
        <w:rPr>
          <w:rFonts w:hint="eastAsia" w:ascii="仿宋_GB2312" w:hAnsi="仿宋_GB2312" w:eastAsia="仿宋_GB2312" w:cs="仿宋_GB2312"/>
          <w:sz w:val="32"/>
          <w:szCs w:val="32"/>
          <w:highlight w:val="none"/>
          <w:lang w:eastAsia="zh-CN"/>
        </w:rPr>
        <w:t>周边</w:t>
      </w:r>
      <w:r>
        <w:rPr>
          <w:rFonts w:hint="eastAsia" w:ascii="仿宋_GB2312" w:hAnsi="仿宋_GB2312" w:eastAsia="仿宋_GB2312" w:cs="仿宋_GB2312"/>
          <w:sz w:val="32"/>
          <w:szCs w:val="32"/>
          <w:highlight w:val="none"/>
        </w:rPr>
        <w:t>的区域中心。</w:t>
      </w:r>
    </w:p>
    <w:p>
      <w:pPr>
        <w:pStyle w:val="6"/>
        <w:keepNext w:val="0"/>
        <w:keepLines w:val="0"/>
        <w:pageBreakBefore w:val="0"/>
        <w:kinsoku/>
        <w:wordWrap/>
        <w:overflowPunct/>
        <w:topLinePunct w:val="0"/>
        <w:autoSpaceDE/>
        <w:autoSpaceDN/>
        <w:bidi w:val="0"/>
        <w:adjustRightInd/>
        <w:snapToGrid/>
        <w:spacing w:line="560" w:lineRule="exact"/>
        <w:textAlignment w:val="auto"/>
        <w:rPr>
          <w:rFonts w:hint="eastAsia"/>
          <w:highlight w:val="none"/>
        </w:rPr>
      </w:pPr>
      <w:r>
        <w:rPr>
          <w:rFonts w:hint="eastAsia" w:ascii="仿宋_GB2312" w:hAnsi="仿宋_GB2312" w:eastAsia="仿宋_GB2312" w:cs="仿宋_GB2312"/>
          <w:b/>
          <w:bCs/>
          <w:kern w:val="2"/>
          <w:sz w:val="32"/>
          <w:szCs w:val="32"/>
          <w:highlight w:val="none"/>
          <w:lang w:val="en-US" w:eastAsia="zh-CN" w:bidi="ar-SA"/>
        </w:rPr>
        <w:t>提质增效现代特色农业。</w:t>
      </w:r>
      <w:r>
        <w:rPr>
          <w:rFonts w:hint="eastAsia" w:ascii="仿宋_GB2312" w:hAnsi="仿宋_GB2312" w:eastAsia="仿宋_GB2312" w:cs="仿宋_GB2312"/>
          <w:sz w:val="32"/>
          <w:szCs w:val="32"/>
          <w:highlight w:val="none"/>
        </w:rPr>
        <w:t>以省级蔬菜标准园建设为引领，实施蔬菜产业提质增效行动。</w:t>
      </w:r>
      <w:r>
        <w:rPr>
          <w:rFonts w:hint="eastAsia" w:ascii="仿宋_GB2312" w:hAnsi="仿宋_GB2312" w:eastAsia="仿宋_GB2312" w:cs="仿宋_GB2312"/>
          <w:sz w:val="32"/>
          <w:szCs w:val="32"/>
          <w:highlight w:val="none"/>
          <w:lang w:val="en-US" w:eastAsia="zh-CN"/>
        </w:rPr>
        <w:t>持续</w:t>
      </w:r>
      <w:r>
        <w:rPr>
          <w:rFonts w:hint="eastAsia" w:ascii="仿宋_GB2312" w:hAnsi="仿宋_GB2312" w:eastAsia="仿宋_GB2312" w:cs="仿宋_GB2312"/>
          <w:sz w:val="32"/>
          <w:szCs w:val="32"/>
          <w:highlight w:val="none"/>
        </w:rPr>
        <w:t>深化与上海蔬菜经销商的合作，建立稳定的供销关系，实现“订单农业”发展。加大农业科技投入，力争引进新品种5个、新技术5项，推广使用生物防治、水肥一体化等绿色高效技术。支持新型农业经营主体发展，培育一批家庭农场、农民专业合作社示范社，积极申报农产品“</w:t>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品一标”认证，不断提升“高皇蔬菜”的市场竞争力和品牌附加值。</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（二）聚力乡村振兴，在绘就和美画卷上迈出新步伐</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乡村振兴是新时代“三农”工作的总抓手。我们将深入学习运用“千万工程”经验，加快建设宜居宜业和美乡村。</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highlight w:val="none"/>
        </w:rPr>
      </w:pPr>
      <w:r>
        <w:rPr>
          <w:rFonts w:hint="eastAsia" w:ascii="仿宋_GB2312" w:hAnsi="仿宋_GB2312" w:eastAsia="仿宋_GB2312" w:cs="仿宋_GB2312"/>
          <w:b/>
          <w:bCs/>
          <w:kern w:val="2"/>
          <w:sz w:val="32"/>
          <w:szCs w:val="32"/>
          <w:highlight w:val="none"/>
          <w:lang w:val="en-US" w:eastAsia="zh-CN" w:bidi="ar-SA"/>
        </w:rPr>
        <w:t>巩固拓展脱贫攻坚成果。</w:t>
      </w:r>
      <w:r>
        <w:rPr>
          <w:rFonts w:hint="eastAsia" w:ascii="仿宋_GB2312" w:hAnsi="仿宋_GB2312" w:eastAsia="仿宋_GB2312" w:cs="仿宋_GB2312"/>
          <w:sz w:val="32"/>
          <w:szCs w:val="32"/>
          <w:highlight w:val="none"/>
        </w:rPr>
        <w:t>严格落实“四个不摘”要求，保持帮扶政策总体稳定。常态化开展防返贫动态监测，重点关注突发严重困难户、低保边缘户等重点群体，做到早发现、早干预、早帮扶。特别</w:t>
      </w:r>
      <w:r>
        <w:rPr>
          <w:rFonts w:hint="eastAsia" w:ascii="仿宋_GB2312" w:hAnsi="仿宋_GB2312" w:eastAsia="仿宋_GB2312" w:cs="仿宋_GB2312"/>
          <w:sz w:val="32"/>
          <w:szCs w:val="32"/>
          <w:highlight w:val="none"/>
          <w:lang w:val="en-US" w:eastAsia="zh-CN"/>
        </w:rPr>
        <w:t>是</w:t>
      </w:r>
      <w:r>
        <w:rPr>
          <w:rFonts w:hint="eastAsia" w:ascii="仿宋_GB2312" w:hAnsi="仿宋_GB2312" w:eastAsia="仿宋_GB2312" w:cs="仿宋_GB2312"/>
          <w:sz w:val="32"/>
          <w:szCs w:val="32"/>
          <w:highlight w:val="none"/>
        </w:rPr>
        <w:t>针对小额信贷</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rPr>
        <w:t>，建立“一户一策”还款计划，积极化解逾期风险，确保不发生规模性返贫和金融风险。</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深化农村人居环境整治。</w:t>
      </w:r>
      <w:r>
        <w:rPr>
          <w:rFonts w:hint="eastAsia" w:ascii="仿宋_GB2312" w:hAnsi="仿宋_GB2312" w:eastAsia="仿宋_GB2312" w:cs="仿宋_GB2312"/>
          <w:sz w:val="32"/>
          <w:szCs w:val="32"/>
          <w:highlight w:val="none"/>
        </w:rPr>
        <w:t>持续开展“五清一改”村庄清洁行动，健全农村生活垃圾收运处置体系，梯次推进农村生活污水治理。巩固尹河围网养殖整治成果，建立长效管护机制，坚决防止污染反弹。</w:t>
      </w:r>
      <w:r>
        <w:rPr>
          <w:rFonts w:hint="eastAsia" w:ascii="仿宋_GB2312" w:hAnsi="仿宋_GB2312" w:eastAsia="仿宋_GB2312" w:cs="仿宋_GB2312"/>
          <w:sz w:val="32"/>
          <w:szCs w:val="32"/>
          <w:highlight w:val="none"/>
          <w:lang w:val="en-US" w:eastAsia="zh-CN"/>
        </w:rPr>
        <w:t>借力老胡村、高皇村和美乡村项目实施，扎实开展人居环境整治工作，擦亮乡村底色。</w:t>
      </w:r>
      <w:r>
        <w:rPr>
          <w:rFonts w:hint="eastAsia" w:ascii="仿宋_GB2312" w:hAnsi="仿宋_GB2312" w:eastAsia="仿宋_GB2312" w:cs="仿宋_GB2312"/>
          <w:sz w:val="32"/>
          <w:szCs w:val="32"/>
          <w:highlight w:val="none"/>
        </w:rPr>
        <w:t>大力推进移风易俗，倡导文明新风，建设文明乡风、良好家风、淳朴民风。</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规范农村资产资金管理。</w:t>
      </w:r>
      <w:r>
        <w:rPr>
          <w:rFonts w:hint="eastAsia" w:ascii="仿宋_GB2312" w:hAnsi="仿宋_GB2312" w:eastAsia="仿宋_GB2312" w:cs="仿宋_GB2312"/>
          <w:sz w:val="32"/>
          <w:szCs w:val="32"/>
          <w:highlight w:val="none"/>
        </w:rPr>
        <w:t>扎实推进农村集体产权制度改革“回头看”，对历年形成的346个扶贫项目资产进行确权登记和规范管护，确保资产保值增值。开展户用光伏电站专项整治，重点完成老胡、龙窝、后集等7个村的光伏变更人员摸排整改工作，建立健全运维管理机制，确保光伏收益分配精准、阳光、及时，让“阳光存折”真正惠及困难群众。</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夯实农业农村基础。</w:t>
      </w:r>
      <w:r>
        <w:rPr>
          <w:rFonts w:hint="eastAsia" w:ascii="仿宋_GB2312" w:hAnsi="仿宋_GB2312" w:eastAsia="仿宋_GB2312" w:cs="仿宋_GB2312"/>
          <w:sz w:val="32"/>
          <w:szCs w:val="32"/>
          <w:highlight w:val="none"/>
        </w:rPr>
        <w:t>抢抓国家实施新一轮千亿斤粮食产能提升行动机遇，大力推进高标准农田建设，完善农田水利设施，提升农业防灾减灾能力。扎实做好第四次全国农业普查前期准备工作，选优配强普查员队伍，抓好遥感测量、清查摸底等关键环节，确保摸清“三农”家底，为科学决策提供数据支撑。</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加强生态文明建设。</w:t>
      </w:r>
      <w:r>
        <w:rPr>
          <w:rFonts w:hint="eastAsia" w:ascii="仿宋_GB2312" w:hAnsi="仿宋_GB2312" w:eastAsia="仿宋_GB2312" w:cs="仿宋_GB2312"/>
          <w:sz w:val="32"/>
          <w:szCs w:val="32"/>
          <w:highlight w:val="none"/>
        </w:rPr>
        <w:t>深入践行习近平生态文明思想，严格落实河长制、林长制。持续抓好秸秆禁烧和综合利用，保持高压态势，坚决打赢蓝天保卫战。加强农业面源污染治理，推进化肥农药减量增效。加大对淮河高皇段生态环境保护力度，守护好一江碧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（三）聚力民生改善，在增进人民福祉上取得新成效</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民生无小事，枝叶总关情。我们将坚持尽力而为、量力而行，办好民生实事，补齐民生短板，让发展成果更多更公平惠及全镇人民。</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kern w:val="2"/>
          <w:sz w:val="32"/>
          <w:szCs w:val="32"/>
          <w:highlight w:val="none"/>
          <w:lang w:val="en-US" w:eastAsia="zh-CN" w:bidi="ar-SA"/>
        </w:rPr>
        <w:t>织密社会保障网络。</w:t>
      </w:r>
      <w:r>
        <w:rPr>
          <w:rFonts w:hint="eastAsia" w:ascii="仿宋_GB2312" w:hAnsi="仿宋_GB2312" w:eastAsia="仿宋_GB2312" w:cs="仿宋_GB2312"/>
          <w:color w:val="auto"/>
          <w:sz w:val="32"/>
          <w:szCs w:val="32"/>
          <w:highlight w:val="none"/>
        </w:rPr>
        <w:t>深入实施全民参保计划，重点做好城乡居民养老保险提档升级工作，引导群众“多缴多得、长缴多得”。落实就业优先政策，持续开展“春风行动”、“就业援助月”等招聘活动，加强对高校毕业生、退役军人、农民工等重点群体的就业帮扶，力争</w:t>
      </w:r>
      <w:r>
        <w:rPr>
          <w:rFonts w:hint="eastAsia" w:ascii="仿宋_GB2312" w:hAnsi="仿宋_GB2312" w:eastAsia="仿宋_GB2312" w:cs="仿宋_GB2312"/>
          <w:color w:val="auto"/>
          <w:sz w:val="32"/>
          <w:szCs w:val="32"/>
          <w:highlight w:val="none"/>
          <w:lang w:eastAsia="zh-CN"/>
        </w:rPr>
        <w:t>实现城镇就业情况新突破</w:t>
      </w:r>
      <w:r>
        <w:rPr>
          <w:rFonts w:hint="eastAsia" w:ascii="仿宋_GB2312" w:hAnsi="仿宋_GB2312" w:eastAsia="仿宋_GB2312" w:cs="仿宋_GB2312"/>
          <w:color w:val="auto"/>
          <w:sz w:val="32"/>
          <w:szCs w:val="32"/>
          <w:highlight w:val="none"/>
        </w:rPr>
        <w:t>。完善社会救助体系，加强对低保对象、特困人员、残疾人、孤儿等困难群体的关爱服务，兜牢基本民生底线。</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优化公共服务供给。</w:t>
      </w:r>
      <w:r>
        <w:rPr>
          <w:rFonts w:hint="eastAsia" w:ascii="仿宋_GB2312" w:hAnsi="仿宋_GB2312" w:eastAsia="仿宋_GB2312" w:cs="仿宋_GB2312"/>
          <w:sz w:val="32"/>
          <w:szCs w:val="32"/>
          <w:highlight w:val="none"/>
        </w:rPr>
        <w:t>坚持教育优先发展，支持镇中小学改善办学条件，提升教育教学质量。深化健康高皇建设，完善镇村医疗卫生服务体系，做实家庭医生签约服务，提升基层医疗服务能力。推进镇敬老院服务质量提升，探索“医养结合”新模式，让老年人老有所养、老有所医。</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繁荣发展文化事业。</w:t>
      </w:r>
      <w:r>
        <w:rPr>
          <w:rFonts w:hint="eastAsia" w:ascii="仿宋_GB2312" w:hAnsi="仿宋_GB2312" w:eastAsia="仿宋_GB2312" w:cs="仿宋_GB2312"/>
          <w:sz w:val="32"/>
          <w:szCs w:val="32"/>
          <w:highlight w:val="none"/>
        </w:rPr>
        <w:t>依托镇综合文化站和村级文化服务中心，广泛开展“文化惠民进万家”活动。继续举办好广场舞大赛、篮球赛等群众喜闻乐见的文体活动。加大对“高皇寺传说”等非遗文化的保护传承力度。积极倡导全民阅读，建设书香高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楷体_GB2312" w:hAnsi="楷体_GB2312" w:eastAsia="楷体_GB2312" w:cs="楷体_GB2312"/>
          <w:b/>
          <w:bCs/>
          <w:kern w:val="2"/>
          <w:sz w:val="32"/>
          <w:szCs w:val="32"/>
          <w:highlight w:val="none"/>
          <w:lang w:val="en-US" w:eastAsia="zh-CN" w:bidi="ar-SA"/>
        </w:rPr>
      </w:pPr>
      <w:r>
        <w:rPr>
          <w:rFonts w:hint="eastAsia" w:ascii="楷体_GB2312" w:hAnsi="楷体_GB2312" w:eastAsia="楷体_GB2312" w:cs="楷体_GB2312"/>
          <w:b/>
          <w:bCs/>
          <w:kern w:val="2"/>
          <w:sz w:val="32"/>
          <w:szCs w:val="32"/>
          <w:highlight w:val="none"/>
          <w:lang w:val="en-US" w:eastAsia="zh-CN" w:bidi="ar-SA"/>
        </w:rPr>
        <w:t>（四）聚力平安建设，在筑牢安全防线上彰显新担当</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安全是发展的前提。我们将全面贯彻总体国家安全观，增强忧患意识，坚持底线思维，建设更高水平的平安高皇。</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守牢安全生产底线。</w:t>
      </w:r>
      <w:r>
        <w:rPr>
          <w:rFonts w:hint="eastAsia" w:ascii="仿宋_GB2312" w:hAnsi="仿宋_GB2312" w:eastAsia="仿宋_GB2312" w:cs="仿宋_GB2312"/>
          <w:sz w:val="32"/>
          <w:szCs w:val="32"/>
          <w:highlight w:val="none"/>
          <w:lang w:val="en-US" w:eastAsia="zh-CN"/>
        </w:rPr>
        <w:t>我们牢固树立安全生产意识，</w:t>
      </w:r>
      <w:r>
        <w:rPr>
          <w:rFonts w:hint="eastAsia" w:ascii="仿宋_GB2312" w:hAnsi="仿宋_GB2312" w:eastAsia="仿宋_GB2312" w:cs="仿宋_GB2312"/>
          <w:sz w:val="32"/>
          <w:szCs w:val="32"/>
          <w:highlight w:val="none"/>
        </w:rPr>
        <w:t>紧盯道路交通、城镇燃气、自建房、消防、渡运等重点行业领域，常态化开展隐患排查整治，特别是针对我镇渡口多、渡运压力大的实际，继续实行最严格的渡运安全监管措施。加强应急救援队伍建设和物资储备，完善应急预案，提升防灾减灾救灾能力。</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提升社会治理效能。</w:t>
      </w:r>
      <w:r>
        <w:rPr>
          <w:rFonts w:hint="eastAsia" w:ascii="仿宋_GB2312" w:hAnsi="仿宋_GB2312" w:eastAsia="仿宋_GB2312" w:cs="仿宋_GB2312"/>
          <w:sz w:val="32"/>
          <w:szCs w:val="32"/>
          <w:highlight w:val="none"/>
        </w:rPr>
        <w:t>全力打造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一站式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解纷平台。依托镇平安法治服务中心，整合综治、司法、信访等力量，推行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常驻+轮驻</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模式，</w:t>
      </w:r>
      <w:r>
        <w:rPr>
          <w:rFonts w:hint="eastAsia" w:ascii="仿宋_GB2312" w:hAnsi="仿宋_GB2312" w:eastAsia="仿宋_GB2312" w:cs="仿宋_GB2312"/>
          <w:sz w:val="32"/>
          <w:szCs w:val="32"/>
          <w:highlight w:val="none"/>
          <w:lang w:eastAsia="zh-CN"/>
        </w:rPr>
        <w:t>推进综治大厅建设，</w:t>
      </w:r>
      <w:r>
        <w:rPr>
          <w:rFonts w:hint="eastAsia" w:ascii="仿宋_GB2312" w:hAnsi="仿宋_GB2312" w:eastAsia="仿宋_GB2312" w:cs="仿宋_GB2312"/>
          <w:sz w:val="32"/>
          <w:szCs w:val="32"/>
          <w:highlight w:val="none"/>
        </w:rPr>
        <w:t>实现矛盾纠纷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一扇门进出、一揽子调处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。厘清镇村调解权责边界，压实村级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第一道防线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责任，</w:t>
      </w:r>
      <w:r>
        <w:rPr>
          <w:rFonts w:hint="eastAsia" w:ascii="仿宋_GB2312" w:hAnsi="仿宋_GB2312" w:eastAsia="仿宋_GB2312" w:cs="仿宋_GB2312"/>
          <w:sz w:val="32"/>
          <w:szCs w:val="32"/>
          <w:highlight w:val="none"/>
          <w:lang w:eastAsia="zh-CN"/>
        </w:rPr>
        <w:t>促进</w:t>
      </w:r>
      <w:r>
        <w:rPr>
          <w:rFonts w:hint="eastAsia" w:ascii="仿宋_GB2312" w:hAnsi="仿宋_GB2312" w:eastAsia="仿宋_GB2312" w:cs="仿宋_GB2312"/>
          <w:sz w:val="32"/>
          <w:szCs w:val="32"/>
          <w:highlight w:val="none"/>
        </w:rPr>
        <w:t>村干部主动作为，解决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不敢管、往上推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难题。深化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网格+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融合，绘制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风险地图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，对2026年重点项目提前开展风险评估。</w:t>
      </w: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highlight w:val="none"/>
        </w:rPr>
      </w:pPr>
      <w:r>
        <w:rPr>
          <w:rFonts w:hint="eastAsia" w:ascii="黑体" w:hAnsi="黑体" w:eastAsia="黑体" w:cs="黑体"/>
          <w:sz w:val="32"/>
          <w:szCs w:val="32"/>
          <w:highlight w:val="none"/>
          <w:lang w:val="en-US" w:eastAsia="zh-CN"/>
        </w:rPr>
        <w:t>三、</w:t>
      </w:r>
      <w:r>
        <w:rPr>
          <w:rFonts w:hint="eastAsia" w:ascii="黑体" w:hAnsi="黑体" w:eastAsia="黑体" w:cs="黑体"/>
          <w:sz w:val="32"/>
          <w:szCs w:val="32"/>
          <w:highlight w:val="none"/>
        </w:rPr>
        <w:t>全面加强政府自身建设</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新征程呼唤新担当，新使命要求新作为。我们将始终牢记“打铁必须自身硬”，全面加强政府自身建设，努力建设人民满意的服务型政府。</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旗帜鲜明讲政治。</w:t>
      </w:r>
      <w:r>
        <w:rPr>
          <w:rFonts w:hint="eastAsia" w:ascii="仿宋_GB2312" w:hAnsi="仿宋_GB2312" w:eastAsia="仿宋_GB2312" w:cs="仿宋_GB2312"/>
          <w:sz w:val="32"/>
          <w:szCs w:val="32"/>
          <w:highlight w:val="none"/>
        </w:rPr>
        <w:t>巩固拓展学习贯彻习近平新时代中国特色社会主义思想主题教育成果，</w:t>
      </w:r>
      <w:r>
        <w:rPr>
          <w:rFonts w:hint="eastAsia" w:ascii="仿宋_GB2312" w:hAnsi="仿宋_GB2312" w:eastAsia="仿宋_GB2312" w:cs="仿宋_GB2312"/>
          <w:sz w:val="32"/>
          <w:szCs w:val="32"/>
          <w:highlight w:val="none"/>
          <w:lang w:val="en-US" w:eastAsia="zh-CN"/>
        </w:rPr>
        <w:t>深入开展树立和践行正确政绩观学习教育，</w:t>
      </w:r>
      <w:r>
        <w:rPr>
          <w:rFonts w:hint="eastAsia" w:ascii="仿宋_GB2312" w:hAnsi="仿宋_GB2312" w:eastAsia="仿宋_GB2312" w:cs="仿宋_GB2312"/>
          <w:sz w:val="32"/>
          <w:szCs w:val="32"/>
          <w:highlight w:val="none"/>
        </w:rPr>
        <w:t>深刻领悟“两个确立”的决定性意义，增强“四个意识”、坚定“四个自信”、做到“两个维护”。始终把党的领导贯穿政府工作全过程，不折不扣贯彻落实党中央决策部署和省市区委</w:t>
      </w:r>
      <w:r>
        <w:rPr>
          <w:rFonts w:hint="eastAsia" w:ascii="仿宋_GB2312" w:hAnsi="仿宋_GB2312" w:eastAsia="仿宋_GB2312" w:cs="仿宋_GB2312"/>
          <w:sz w:val="32"/>
          <w:szCs w:val="32"/>
          <w:highlight w:val="none"/>
          <w:lang w:val="en-US" w:eastAsia="zh-CN"/>
        </w:rPr>
        <w:t>及镇党委</w:t>
      </w:r>
      <w:r>
        <w:rPr>
          <w:rFonts w:hint="eastAsia" w:ascii="仿宋_GB2312" w:hAnsi="仿宋_GB2312" w:eastAsia="仿宋_GB2312" w:cs="仿宋_GB2312"/>
          <w:sz w:val="32"/>
          <w:szCs w:val="32"/>
          <w:highlight w:val="none"/>
        </w:rPr>
        <w:t>工作要求，确保政令畅通、令行禁止。</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依法行政履职责。</w:t>
      </w:r>
      <w:r>
        <w:rPr>
          <w:rFonts w:hint="eastAsia" w:ascii="仿宋_GB2312" w:hAnsi="仿宋_GB2312" w:eastAsia="仿宋_GB2312" w:cs="仿宋_GB2312"/>
          <w:sz w:val="32"/>
          <w:szCs w:val="32"/>
          <w:highlight w:val="none"/>
        </w:rPr>
        <w:t>深入践行习近平法治思想，严格遵守宪法法律，把政府工作全面纳入法治轨道。严格执行重大行政决策程序，落实合法性审查制度。自觉接受人大法律监督，主动接受社会舆论监督。加强行政执法监督，全面推行行政执法“三项制度”，规范公正文明执法，让权力在阳光下运行。</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实干担当抓落实。</w:t>
      </w:r>
      <w:r>
        <w:rPr>
          <w:rFonts w:hint="eastAsia" w:ascii="仿宋_GB2312" w:hAnsi="仿宋_GB2312" w:eastAsia="仿宋_GB2312" w:cs="仿宋_GB2312"/>
          <w:sz w:val="32"/>
          <w:szCs w:val="32"/>
          <w:highlight w:val="none"/>
        </w:rPr>
        <w:t>弘扬“马上就办、真抓实干”的优良作风，对定下的事情、部署的工作，实行清单化管理、闭环式推进，一抓到底、久久为功。坚决纠治形式主义、官僚主义，切实为基层减负，让干部腾出更多精力抓发展、抓落实。建立健全激励机制和容错纠错机制，为担当者担当，为负责者负责，激发全镇干部的干事创业热情。</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清正廉洁树形象。</w:t>
      </w:r>
      <w:r>
        <w:rPr>
          <w:rFonts w:hint="eastAsia" w:ascii="仿宋_GB2312" w:hAnsi="仿宋_GB2312" w:eastAsia="仿宋_GB2312" w:cs="仿宋_GB2312"/>
          <w:sz w:val="32"/>
          <w:szCs w:val="32"/>
          <w:highlight w:val="none"/>
        </w:rPr>
        <w:t>坚决扛起全面从严治党主体责任，认真履行“一岗双责”。严格落实中央八项规定及其实施细则精神，驰而不息纠治“四风”。坚持过“紧日子”，严控“三公”经费和一般性支出，把有限的资金用在刀刃上。加强重点领域廉政风险防控，严肃查处群众身边的“微腐败”，永葆为民务实清廉的政治本色。</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位代表！蓝图绘就千般景，唯有实干赢未来。让我们更加紧密地团结在以习近平同志为核心的党中央周围，在镇党委的坚强领导下，坚定信心、锐意进取，埋头苦干、勇毅前行，为谱写现代化美好高皇新篇章而努力奋斗！</w:t>
      </w:r>
    </w:p>
    <w:sectPr>
      <w:footerReference r:id="rId3" w:type="default"/>
      <w:pgSz w:w="11906" w:h="16838"/>
      <w:pgMar w:top="1440" w:right="1800" w:bottom="1440" w:left="180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004020304"/>
    <w:charset w:val="CC"/>
    <w:family w:val="decorative"/>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0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0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001010101"/>
    <w:charset w:val="86"/>
    <w:family w:val="auto"/>
    <w:pitch w:val="default"/>
    <w:sig w:usb0="00000000" w:usb1="00000000" w:usb2="00000000" w:usb3="00000000" w:csb0="00040000" w:csb1="00000000"/>
  </w:font>
  <w:font w:name="仿宋">
    <w:altName w:val="方正仿宋_GBK"/>
    <w:panose1 w:val="020106090600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uXW5UtAAAAAFAQAA&#10;DwAAAAAAAAABACAAAAA4AAAAZHJzL2Rvd25yZXYueG1sUEsBAhQAFAAAAAgAh07iQEySV/7SAQAA&#10;ngMAAA4AAAAAAAAAAQAgAAAANQEAAGRycy9lMm9Eb2MueG1sUEsFBgAAAAAGAAYAWQEAAHkFAAAA&#10;AA==&#10;">
              <v:fill on="f" focussize="0,0"/>
              <v:stroke on="f"/>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DF475D"/>
    <w:rsid w:val="757F6201"/>
    <w:rsid w:val="773D52EF"/>
    <w:rsid w:val="7D7DAB93"/>
    <w:rsid w:val="7FDB8AE5"/>
    <w:rsid w:val="C17D56CF"/>
    <w:rsid w:val="CEFF7938"/>
    <w:rsid w:val="D3FB3829"/>
    <w:rsid w:val="F5FFEB48"/>
    <w:rsid w:val="FD7F47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宋体"/>
      <w:sz w:val="21"/>
      <w:szCs w:val="22"/>
    </w:rPr>
  </w:style>
  <w:style w:type="paragraph" w:styleId="2">
    <w:name w:val="heading 1"/>
    <w:basedOn w:val="1"/>
    <w:qFormat/>
    <w:uiPriority w:val="0"/>
    <w:pPr>
      <w:outlineLvl w:val="0"/>
    </w:pPr>
    <w:rPr>
      <w:b/>
      <w:sz w:val="42"/>
    </w:rPr>
  </w:style>
  <w:style w:type="paragraph" w:styleId="3">
    <w:name w:val="heading 2"/>
    <w:basedOn w:val="1"/>
    <w:qFormat/>
    <w:uiPriority w:val="0"/>
    <w:pPr>
      <w:outlineLvl w:val="0"/>
    </w:pPr>
    <w:rPr>
      <w:b/>
      <w:sz w:val="31"/>
    </w:rPr>
  </w:style>
  <w:style w:type="paragraph" w:styleId="4">
    <w:name w:val="heading 3"/>
    <w:basedOn w:val="1"/>
    <w:next w:val="1"/>
    <w:link w:val="14"/>
    <w:qFormat/>
    <w:uiPriority w:val="0"/>
    <w:pPr>
      <w:outlineLvl w:val="0"/>
    </w:pPr>
    <w:rPr>
      <w:b/>
      <w:sz w:val="31"/>
    </w:rPr>
  </w:style>
  <w:style w:type="paragraph" w:styleId="5">
    <w:name w:val="heading 4"/>
    <w:basedOn w:val="1"/>
    <w:qFormat/>
    <w:uiPriority w:val="0"/>
    <w:pPr>
      <w:outlineLvl w:val="0"/>
    </w:pPr>
    <w:rPr>
      <w:b/>
      <w:sz w:val="27"/>
    </w:rPr>
  </w:style>
  <w:style w:type="character" w:default="1" w:styleId="11">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Body Text Indent 2"/>
    <w:basedOn w:val="1"/>
    <w:qFormat/>
    <w:uiPriority w:val="99"/>
    <w:pPr>
      <w:spacing w:after="120" w:line="480" w:lineRule="auto"/>
      <w:ind w:left="420" w:left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2">
    <w:name w:val="Strong"/>
    <w:basedOn w:val="11"/>
    <w:qFormat/>
    <w:uiPriority w:val="0"/>
    <w:rPr>
      <w:b/>
    </w:rPr>
  </w:style>
  <w:style w:type="character" w:styleId="13">
    <w:name w:val="Emphasis"/>
    <w:basedOn w:val="11"/>
    <w:qFormat/>
    <w:uiPriority w:val="0"/>
    <w:rPr>
      <w:i/>
    </w:rPr>
  </w:style>
  <w:style w:type="character" w:customStyle="1" w:styleId="14">
    <w:name w:val="标题 3 Char"/>
    <w:link w:val="4"/>
    <w:qFormat/>
    <w:uiPriority w:val="0"/>
    <w:rPr>
      <w:b/>
      <w:sz w:val="3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9542</Words>
  <Characters>9821</Characters>
  <Paragraphs>83</Paragraphs>
  <TotalTime>2</TotalTime>
  <ScaleCrop>false</ScaleCrop>
  <LinksUpToDate>false</LinksUpToDate>
  <CharactersWithSpaces>9829</CharactersWithSpaces>
  <Application>WPS Office_11.8.2.1122_F1E327BC-269C-435d-A152-05C5408002CA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2026-03-25T08:58:00Z</dcterms:created>
  <dc:creator>Apache POI</dc:creator>
  <cp:lastModifiedBy>Admin</cp:lastModifiedBy>
  <cp:lastPrinted>2026-03-27T08:42:00Z</cp:lastPrinted>
  <dcterms:modified xsi:type="dcterms:W3CDTF">2026-03-27T15:19:14Z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38E8B1C6E1BA8D7DC9E2C56943D5C8FD</vt:lpwstr>
  </property>
  <property fmtid="{D5CDD505-2E9C-101B-9397-08002B2CF9AE}" pid="4" name="KSOTemplateDocerSaveRecord">
    <vt:lpwstr>eyJoZGlkIjoiZTdkZTk0Y2NlODgwOGI4MzUwMTk3MDM4NDMyMzcxYmUiLCJ1c2VySWQiOiI3MzcxMzc4MjUifQ==</vt:lpwstr>
  </property>
</Properties>
</file>