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淮南市潘集区潘集中学202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65007BA5">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8817" w:type="dxa"/>
        <w:tblInd w:w="0" w:type="dxa"/>
        <w:tblLayout w:type="fixed"/>
        <w:tblCellMar>
          <w:top w:w="0" w:type="dxa"/>
          <w:left w:w="0" w:type="dxa"/>
          <w:bottom w:w="0" w:type="dxa"/>
          <w:right w:w="0" w:type="dxa"/>
        </w:tblCellMar>
      </w:tblPr>
      <w:tblGrid>
        <w:gridCol w:w="597"/>
        <w:gridCol w:w="792"/>
        <w:gridCol w:w="588"/>
        <w:gridCol w:w="744"/>
        <w:gridCol w:w="960"/>
        <w:gridCol w:w="636"/>
        <w:gridCol w:w="600"/>
        <w:gridCol w:w="816"/>
        <w:gridCol w:w="696"/>
        <w:gridCol w:w="840"/>
        <w:gridCol w:w="936"/>
        <w:gridCol w:w="612"/>
      </w:tblGrid>
      <w:tr w14:paraId="146C2645">
        <w:tblPrEx>
          <w:tblCellMar>
            <w:top w:w="0" w:type="dxa"/>
            <w:left w:w="0" w:type="dxa"/>
            <w:bottom w:w="0" w:type="dxa"/>
            <w:right w:w="0" w:type="dxa"/>
          </w:tblCellMar>
        </w:tblPrEx>
        <w:trPr>
          <w:trHeight w:val="290" w:hRule="atLeast"/>
        </w:trPr>
        <w:tc>
          <w:tcPr>
            <w:tcW w:w="597" w:type="dxa"/>
            <w:tcBorders>
              <w:top w:val="nil"/>
              <w:left w:val="nil"/>
              <w:bottom w:val="nil"/>
              <w:right w:val="nil"/>
            </w:tcBorders>
            <w:shd w:val="clear" w:color="auto" w:fill="FFFFFF"/>
            <w:noWrap/>
            <w:tcMar>
              <w:top w:w="12" w:type="dxa"/>
              <w:left w:w="12" w:type="dxa"/>
              <w:right w:w="12" w:type="dxa"/>
            </w:tcMar>
            <w:vAlign w:val="center"/>
          </w:tcPr>
          <w:p w14:paraId="0BDD1ABE">
            <w:pPr>
              <w:keepNext w:val="0"/>
              <w:keepLines w:val="0"/>
              <w:widowControl/>
              <w:suppressLineNumbers w:val="0"/>
              <w:jc w:val="left"/>
              <w:textAlignment w:val="center"/>
              <w:rPr>
                <w:rFonts w:hint="eastAsia" w:ascii="宋体" w:hAnsi="宋体" w:eastAsia="宋体" w:cs="宋体"/>
                <w:i w:val="0"/>
                <w:color w:val="000000"/>
                <w:sz w:val="20"/>
                <w:szCs w:val="20"/>
                <w:u w:val="none"/>
              </w:rPr>
            </w:pPr>
          </w:p>
        </w:tc>
        <w:tc>
          <w:tcPr>
            <w:tcW w:w="792" w:type="dxa"/>
            <w:tcBorders>
              <w:top w:val="nil"/>
              <w:left w:val="nil"/>
              <w:bottom w:val="nil"/>
              <w:right w:val="nil"/>
            </w:tcBorders>
            <w:shd w:val="clear" w:color="auto" w:fill="FFFFFF"/>
            <w:noWrap w:val="0"/>
            <w:tcMar>
              <w:top w:w="12" w:type="dxa"/>
              <w:left w:w="12" w:type="dxa"/>
              <w:right w:w="12" w:type="dxa"/>
            </w:tcMar>
            <w:vAlign w:val="center"/>
          </w:tcPr>
          <w:p w14:paraId="629A0C43">
            <w:pPr>
              <w:rPr>
                <w:rFonts w:hint="eastAsia" w:ascii="宋体" w:hAnsi="宋体" w:eastAsia="宋体" w:cs="宋体"/>
                <w:i w:val="0"/>
                <w:color w:val="000000"/>
                <w:sz w:val="20"/>
                <w:szCs w:val="20"/>
                <w:u w:val="none"/>
              </w:rPr>
            </w:pPr>
          </w:p>
        </w:tc>
        <w:tc>
          <w:tcPr>
            <w:tcW w:w="588" w:type="dxa"/>
            <w:tcBorders>
              <w:top w:val="nil"/>
              <w:left w:val="nil"/>
              <w:bottom w:val="nil"/>
              <w:right w:val="nil"/>
            </w:tcBorders>
            <w:shd w:val="clear" w:color="auto" w:fill="FFFFFF"/>
            <w:noWrap w:val="0"/>
            <w:tcMar>
              <w:top w:w="12" w:type="dxa"/>
              <w:left w:w="12" w:type="dxa"/>
              <w:right w:w="12" w:type="dxa"/>
            </w:tcMar>
            <w:vAlign w:val="center"/>
          </w:tcPr>
          <w:p w14:paraId="1373781E">
            <w:pPr>
              <w:rPr>
                <w:rFonts w:hint="eastAsia" w:ascii="宋体" w:hAnsi="宋体" w:eastAsia="宋体" w:cs="宋体"/>
                <w:i w:val="0"/>
                <w:color w:val="000000"/>
                <w:sz w:val="20"/>
                <w:szCs w:val="20"/>
                <w:u w:val="none"/>
              </w:rPr>
            </w:pPr>
          </w:p>
        </w:tc>
        <w:tc>
          <w:tcPr>
            <w:tcW w:w="744" w:type="dxa"/>
            <w:tcBorders>
              <w:top w:val="nil"/>
              <w:left w:val="nil"/>
              <w:bottom w:val="nil"/>
              <w:right w:val="nil"/>
            </w:tcBorders>
            <w:shd w:val="clear" w:color="auto" w:fill="FFFFFF"/>
            <w:noWrap w:val="0"/>
            <w:tcMar>
              <w:top w:w="12" w:type="dxa"/>
              <w:left w:w="12" w:type="dxa"/>
              <w:right w:w="12" w:type="dxa"/>
            </w:tcMar>
            <w:vAlign w:val="center"/>
          </w:tcPr>
          <w:p w14:paraId="5BBB0C14">
            <w:pPr>
              <w:rPr>
                <w:rFonts w:hint="eastAsia" w:ascii="宋体" w:hAnsi="宋体" w:eastAsia="宋体" w:cs="宋体"/>
                <w:i w:val="0"/>
                <w:color w:val="000000"/>
                <w:sz w:val="20"/>
                <w:szCs w:val="20"/>
                <w:u w:val="none"/>
              </w:rPr>
            </w:pPr>
          </w:p>
        </w:tc>
        <w:tc>
          <w:tcPr>
            <w:tcW w:w="960" w:type="dxa"/>
            <w:tcBorders>
              <w:top w:val="nil"/>
              <w:left w:val="nil"/>
              <w:bottom w:val="nil"/>
              <w:right w:val="nil"/>
            </w:tcBorders>
            <w:shd w:val="clear" w:color="auto" w:fill="FFFFFF"/>
            <w:noWrap w:val="0"/>
            <w:tcMar>
              <w:top w:w="12" w:type="dxa"/>
              <w:left w:w="12" w:type="dxa"/>
              <w:right w:w="12" w:type="dxa"/>
            </w:tcMar>
            <w:vAlign w:val="center"/>
          </w:tcPr>
          <w:p w14:paraId="52AEB55B">
            <w:pPr>
              <w:rPr>
                <w:rFonts w:hint="eastAsia" w:ascii="宋体" w:hAnsi="宋体" w:eastAsia="宋体" w:cs="宋体"/>
                <w:i w:val="0"/>
                <w:color w:val="000000"/>
                <w:sz w:val="20"/>
                <w:szCs w:val="20"/>
                <w:u w:val="none"/>
              </w:rPr>
            </w:pPr>
          </w:p>
        </w:tc>
        <w:tc>
          <w:tcPr>
            <w:tcW w:w="636" w:type="dxa"/>
            <w:tcBorders>
              <w:top w:val="nil"/>
              <w:left w:val="nil"/>
              <w:bottom w:val="nil"/>
              <w:right w:val="nil"/>
            </w:tcBorders>
            <w:shd w:val="clear" w:color="auto" w:fill="FFFFFF"/>
            <w:noWrap w:val="0"/>
            <w:tcMar>
              <w:top w:w="12" w:type="dxa"/>
              <w:left w:w="12" w:type="dxa"/>
              <w:right w:w="12" w:type="dxa"/>
            </w:tcMar>
            <w:vAlign w:val="center"/>
          </w:tcPr>
          <w:p w14:paraId="40EDC028">
            <w:pPr>
              <w:rPr>
                <w:rFonts w:hint="eastAsia" w:ascii="宋体" w:hAnsi="宋体" w:eastAsia="宋体" w:cs="宋体"/>
                <w:i w:val="0"/>
                <w:color w:val="000000"/>
                <w:sz w:val="20"/>
                <w:szCs w:val="20"/>
                <w:u w:val="none"/>
              </w:rPr>
            </w:pPr>
          </w:p>
        </w:tc>
        <w:tc>
          <w:tcPr>
            <w:tcW w:w="600" w:type="dxa"/>
            <w:tcBorders>
              <w:top w:val="nil"/>
              <w:left w:val="nil"/>
              <w:bottom w:val="nil"/>
              <w:right w:val="nil"/>
            </w:tcBorders>
            <w:shd w:val="clear" w:color="auto" w:fill="FFFFFF"/>
            <w:noWrap w:val="0"/>
            <w:tcMar>
              <w:top w:w="12" w:type="dxa"/>
              <w:left w:w="12" w:type="dxa"/>
              <w:right w:w="12" w:type="dxa"/>
            </w:tcMar>
            <w:vAlign w:val="center"/>
          </w:tcPr>
          <w:p w14:paraId="13F691E8">
            <w:pPr>
              <w:rPr>
                <w:rFonts w:hint="eastAsia" w:ascii="宋体" w:hAnsi="宋体" w:eastAsia="宋体" w:cs="宋体"/>
                <w:i w:val="0"/>
                <w:color w:val="000000"/>
                <w:sz w:val="20"/>
                <w:szCs w:val="20"/>
                <w:u w:val="none"/>
              </w:rPr>
            </w:pPr>
          </w:p>
        </w:tc>
        <w:tc>
          <w:tcPr>
            <w:tcW w:w="816" w:type="dxa"/>
            <w:tcBorders>
              <w:top w:val="nil"/>
              <w:left w:val="nil"/>
              <w:bottom w:val="nil"/>
              <w:right w:val="nil"/>
            </w:tcBorders>
            <w:shd w:val="clear" w:color="auto" w:fill="FFFFFF"/>
            <w:noWrap w:val="0"/>
            <w:tcMar>
              <w:top w:w="12" w:type="dxa"/>
              <w:left w:w="12" w:type="dxa"/>
              <w:right w:w="12" w:type="dxa"/>
            </w:tcMar>
            <w:vAlign w:val="center"/>
          </w:tcPr>
          <w:p w14:paraId="32BAFD68">
            <w:pPr>
              <w:rPr>
                <w:rFonts w:hint="eastAsia" w:ascii="宋体" w:hAnsi="宋体" w:eastAsia="宋体" w:cs="宋体"/>
                <w:i w:val="0"/>
                <w:color w:val="000000"/>
                <w:sz w:val="20"/>
                <w:szCs w:val="20"/>
                <w:u w:val="none"/>
              </w:rPr>
            </w:pPr>
          </w:p>
        </w:tc>
        <w:tc>
          <w:tcPr>
            <w:tcW w:w="696" w:type="dxa"/>
            <w:tcBorders>
              <w:top w:val="nil"/>
              <w:left w:val="nil"/>
              <w:bottom w:val="nil"/>
              <w:right w:val="nil"/>
            </w:tcBorders>
            <w:shd w:val="clear" w:color="auto" w:fill="FFFFFF"/>
            <w:noWrap w:val="0"/>
            <w:tcMar>
              <w:top w:w="12" w:type="dxa"/>
              <w:left w:w="12" w:type="dxa"/>
              <w:right w:w="12" w:type="dxa"/>
            </w:tcMar>
            <w:vAlign w:val="center"/>
          </w:tcPr>
          <w:p w14:paraId="7EA8239E">
            <w:pPr>
              <w:rPr>
                <w:rFonts w:hint="eastAsia" w:ascii="宋体" w:hAnsi="宋体" w:eastAsia="宋体" w:cs="宋体"/>
                <w:i w:val="0"/>
                <w:color w:val="000000"/>
                <w:sz w:val="20"/>
                <w:szCs w:val="20"/>
                <w:u w:val="none"/>
              </w:rPr>
            </w:pPr>
          </w:p>
        </w:tc>
        <w:tc>
          <w:tcPr>
            <w:tcW w:w="840" w:type="dxa"/>
            <w:tcBorders>
              <w:top w:val="nil"/>
              <w:left w:val="nil"/>
              <w:bottom w:val="nil"/>
              <w:right w:val="nil"/>
            </w:tcBorders>
            <w:shd w:val="clear" w:color="auto" w:fill="FFFFFF"/>
            <w:noWrap w:val="0"/>
            <w:tcMar>
              <w:top w:w="12" w:type="dxa"/>
              <w:left w:w="12" w:type="dxa"/>
              <w:right w:w="12" w:type="dxa"/>
            </w:tcMar>
            <w:vAlign w:val="center"/>
          </w:tcPr>
          <w:p w14:paraId="611DB7F0">
            <w:pPr>
              <w:rPr>
                <w:rFonts w:hint="eastAsia" w:ascii="宋体" w:hAnsi="宋体" w:eastAsia="宋体" w:cs="宋体"/>
                <w:i w:val="0"/>
                <w:color w:val="000000"/>
                <w:sz w:val="20"/>
                <w:szCs w:val="20"/>
                <w:u w:val="none"/>
              </w:rPr>
            </w:pPr>
          </w:p>
        </w:tc>
        <w:tc>
          <w:tcPr>
            <w:tcW w:w="1548" w:type="dxa"/>
            <w:gridSpan w:val="2"/>
            <w:tcBorders>
              <w:top w:val="nil"/>
              <w:left w:val="nil"/>
              <w:bottom w:val="nil"/>
              <w:right w:val="nil"/>
            </w:tcBorders>
            <w:shd w:val="clear" w:color="auto" w:fill="FFFFFF"/>
            <w:noWrap w:val="0"/>
            <w:tcMar>
              <w:top w:w="12" w:type="dxa"/>
              <w:left w:w="12" w:type="dxa"/>
              <w:right w:w="12" w:type="dxa"/>
            </w:tcMar>
            <w:vAlign w:val="center"/>
          </w:tcPr>
          <w:p w14:paraId="078431D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Arial"/>
                <w:color w:val="000000"/>
                <w:kern w:val="0"/>
                <w:sz w:val="22"/>
                <w:szCs w:val="22"/>
              </w:rPr>
              <w:t>金额单位</w:t>
            </w:r>
            <w:r>
              <w:rPr>
                <w:rFonts w:hint="eastAsia" w:ascii="宋体" w:hAnsi="宋体" w:eastAsia="宋体" w:cs="宋体"/>
                <w:i w:val="0"/>
                <w:color w:val="000000"/>
                <w:kern w:val="0"/>
                <w:sz w:val="20"/>
                <w:szCs w:val="20"/>
                <w:u w:val="none"/>
                <w:lang w:val="en-US" w:eastAsia="zh-CN" w:bidi="ar"/>
              </w:rPr>
              <w:t>：万元</w:t>
            </w:r>
          </w:p>
        </w:tc>
      </w:tr>
      <w:tr w14:paraId="08FA2C95">
        <w:tblPrEx>
          <w:tblCellMar>
            <w:top w:w="0" w:type="dxa"/>
            <w:left w:w="0" w:type="dxa"/>
            <w:bottom w:w="0" w:type="dxa"/>
            <w:right w:w="0" w:type="dxa"/>
          </w:tblCellMar>
        </w:tblPrEx>
        <w:trPr>
          <w:trHeight w:val="540" w:hRule="atLeast"/>
        </w:trPr>
        <w:tc>
          <w:tcPr>
            <w:tcW w:w="4317"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620BF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预算数</w:t>
            </w:r>
          </w:p>
        </w:tc>
        <w:tc>
          <w:tcPr>
            <w:tcW w:w="4500"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9511B1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决算数</w:t>
            </w:r>
          </w:p>
        </w:tc>
      </w:tr>
      <w:tr w14:paraId="14601B34">
        <w:tblPrEx>
          <w:tblCellMar>
            <w:top w:w="0" w:type="dxa"/>
            <w:left w:w="0" w:type="dxa"/>
            <w:bottom w:w="0" w:type="dxa"/>
            <w:right w:w="0" w:type="dxa"/>
          </w:tblCellMar>
        </w:tblPrEx>
        <w:trPr>
          <w:trHeight w:val="578" w:hRule="atLeast"/>
        </w:trPr>
        <w:tc>
          <w:tcPr>
            <w:tcW w:w="597"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55DDE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79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9E58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29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4BEF24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公务用车购置及运行维护费</w:t>
            </w:r>
          </w:p>
        </w:tc>
        <w:tc>
          <w:tcPr>
            <w:tcW w:w="63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2789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c>
          <w:tcPr>
            <w:tcW w:w="600"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21752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81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5F82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47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959A4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20"/>
                <w:szCs w:val="20"/>
                <w:u w:val="none"/>
                <w:lang w:val="en-US" w:eastAsia="zh-CN" w:bidi="ar"/>
              </w:rPr>
              <w:t>公务用车购置及运行维护费</w:t>
            </w:r>
          </w:p>
        </w:tc>
        <w:tc>
          <w:tcPr>
            <w:tcW w:w="61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13492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r>
      <w:tr w14:paraId="0092FD19">
        <w:tblPrEx>
          <w:tblCellMar>
            <w:top w:w="0" w:type="dxa"/>
            <w:left w:w="0" w:type="dxa"/>
            <w:bottom w:w="0" w:type="dxa"/>
            <w:right w:w="0" w:type="dxa"/>
          </w:tblCellMar>
        </w:tblPrEx>
        <w:trPr>
          <w:trHeight w:val="578" w:hRule="atLeast"/>
        </w:trPr>
        <w:tc>
          <w:tcPr>
            <w:tcW w:w="597"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4A79C21">
            <w:pPr>
              <w:jc w:val="center"/>
              <w:rPr>
                <w:rFonts w:hint="eastAsia" w:ascii="宋体" w:hAnsi="宋体" w:eastAsia="宋体" w:cs="宋体"/>
                <w:i w:val="0"/>
                <w:color w:val="000000"/>
                <w:sz w:val="18"/>
                <w:szCs w:val="18"/>
                <w:u w:val="none"/>
              </w:rPr>
            </w:pPr>
          </w:p>
        </w:tc>
        <w:tc>
          <w:tcPr>
            <w:tcW w:w="79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FBCA79">
            <w:pPr>
              <w:jc w:val="center"/>
              <w:rPr>
                <w:rFonts w:hint="eastAsia" w:ascii="宋体" w:hAnsi="宋体" w:eastAsia="宋体" w:cs="宋体"/>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ECBE3D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3592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BBF0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3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2B80511">
            <w:pPr>
              <w:jc w:val="center"/>
              <w:rPr>
                <w:rFonts w:hint="eastAsia" w:ascii="宋体" w:hAnsi="宋体" w:eastAsia="宋体" w:cs="宋体"/>
                <w:i w:val="0"/>
                <w:color w:val="000000"/>
                <w:sz w:val="18"/>
                <w:szCs w:val="18"/>
                <w:u w:val="none"/>
              </w:rPr>
            </w:pPr>
          </w:p>
        </w:tc>
        <w:tc>
          <w:tcPr>
            <w:tcW w:w="60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89A4435">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E0A402A">
            <w:pPr>
              <w:jc w:val="center"/>
              <w:rPr>
                <w:rFonts w:hint="eastAsia" w:ascii="宋体" w:hAnsi="宋体" w:eastAsia="宋体" w:cs="宋体"/>
                <w:i w:val="0"/>
                <w:color w:val="000000"/>
                <w:sz w:val="18"/>
                <w:szCs w:val="18"/>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F4E1E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07C1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E061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1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EB3240C">
            <w:pPr>
              <w:jc w:val="center"/>
              <w:rPr>
                <w:rFonts w:hint="eastAsia" w:ascii="宋体" w:hAnsi="宋体" w:eastAsia="宋体" w:cs="宋体"/>
                <w:i w:val="0"/>
                <w:color w:val="000000"/>
                <w:sz w:val="18"/>
                <w:szCs w:val="18"/>
                <w:u w:val="none"/>
              </w:rPr>
            </w:pPr>
          </w:p>
        </w:tc>
      </w:tr>
      <w:tr w14:paraId="57EC054D">
        <w:tblPrEx>
          <w:tblCellMar>
            <w:top w:w="0" w:type="dxa"/>
            <w:left w:w="0" w:type="dxa"/>
            <w:bottom w:w="0" w:type="dxa"/>
            <w:right w:w="0" w:type="dxa"/>
          </w:tblCellMar>
        </w:tblPrEx>
        <w:trPr>
          <w:trHeight w:val="540"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707377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EEF371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D5C24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8A3A9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F705B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BFB52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A20A0B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57278D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58B9A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18CE87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94B0C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5F14E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r>
      <w:tr w14:paraId="69C0338D">
        <w:tblPrEx>
          <w:tblCellMar>
            <w:top w:w="0" w:type="dxa"/>
            <w:left w:w="0" w:type="dxa"/>
            <w:bottom w:w="0" w:type="dxa"/>
            <w:right w:w="0" w:type="dxa"/>
          </w:tblCellMar>
        </w:tblPrEx>
        <w:trPr>
          <w:trHeight w:val="414"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7087124">
            <w:pPr>
              <w:rPr>
                <w:rFonts w:hint="default" w:ascii="宋体" w:hAnsi="宋体" w:eastAsia="宋体" w:cs="宋体"/>
                <w:i w:val="0"/>
                <w:color w:val="000000"/>
                <w:sz w:val="20"/>
                <w:szCs w:val="20"/>
                <w:u w:val="none"/>
                <w:lang w:val="en-US" w:eastAsia="zh-CN"/>
              </w:rPr>
            </w:pP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39024F">
            <w:pPr>
              <w:rPr>
                <w:rFonts w:hint="eastAsia" w:ascii="宋体" w:hAnsi="宋体" w:eastAsia="宋体" w:cs="宋体"/>
                <w:i w:val="0"/>
                <w:color w:val="000000"/>
                <w:sz w:val="20"/>
                <w:szCs w:val="20"/>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64618F3">
            <w:pPr>
              <w:rPr>
                <w:rFonts w:hint="default" w:ascii="宋体" w:hAnsi="宋体" w:eastAsia="宋体" w:cs="宋体"/>
                <w:i w:val="0"/>
                <w:color w:val="000000"/>
                <w:sz w:val="20"/>
                <w:szCs w:val="20"/>
                <w:u w:val="none"/>
                <w:lang w:val="en-US" w:eastAsia="zh-CN"/>
              </w:rPr>
            </w:pP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C033D65">
            <w:pPr>
              <w:rPr>
                <w:rFonts w:hint="eastAsia" w:ascii="宋体" w:hAnsi="宋体" w:eastAsia="宋体" w:cs="宋体"/>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4171C69">
            <w:pPr>
              <w:rPr>
                <w:rFonts w:hint="eastAsia" w:ascii="宋体" w:hAnsi="宋体" w:eastAsia="宋体" w:cs="宋体"/>
                <w:i w:val="0"/>
                <w:color w:val="000000"/>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A6C492">
            <w:pPr>
              <w:rPr>
                <w:rFonts w:hint="default" w:ascii="宋体" w:hAnsi="宋体" w:eastAsia="宋体" w:cs="宋体"/>
                <w:i w:val="0"/>
                <w:color w:val="000000"/>
                <w:sz w:val="20"/>
                <w:szCs w:val="20"/>
                <w:u w:val="none"/>
                <w:lang w:val="en-US" w:eastAsia="zh-CN"/>
              </w:rPr>
            </w:pP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5DC6EF">
            <w:pPr>
              <w:rPr>
                <w:rFonts w:hint="default" w:ascii="宋体" w:hAnsi="宋体" w:eastAsia="宋体" w:cs="宋体"/>
                <w:i w:val="0"/>
                <w:color w:val="000000"/>
                <w:sz w:val="20"/>
                <w:szCs w:val="20"/>
                <w:u w:val="none"/>
                <w:lang w:val="en-US" w:eastAsia="zh-CN"/>
              </w:rPr>
            </w:pP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13173F">
            <w:pPr>
              <w:rPr>
                <w:rFonts w:hint="eastAsia" w:ascii="宋体" w:hAnsi="宋体" w:eastAsia="宋体" w:cs="宋体"/>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B0962D6">
            <w:pPr>
              <w:rPr>
                <w:rFonts w:hint="default" w:ascii="宋体" w:hAnsi="宋体" w:eastAsia="宋体" w:cs="宋体"/>
                <w:i w:val="0"/>
                <w:color w:val="000000"/>
                <w:sz w:val="20"/>
                <w:szCs w:val="20"/>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9E00EAE">
            <w:pPr>
              <w:rPr>
                <w:rFonts w:hint="eastAsia" w:ascii="宋体" w:hAnsi="宋体" w:eastAsia="宋体" w:cs="宋体"/>
                <w:i w:val="0"/>
                <w:color w:val="000000"/>
                <w:sz w:val="20"/>
                <w:szCs w:val="20"/>
                <w:u w:val="none"/>
              </w:rPr>
            </w:pP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3757507">
            <w:pPr>
              <w:rPr>
                <w:rFonts w:hint="eastAsia" w:ascii="宋体" w:hAnsi="宋体" w:eastAsia="宋体" w:cs="宋体"/>
                <w:i w:val="0"/>
                <w:color w:val="000000"/>
                <w:sz w:val="20"/>
                <w:szCs w:val="20"/>
                <w:u w:val="none"/>
              </w:rPr>
            </w:pP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BC188C">
            <w:pPr>
              <w:rPr>
                <w:rFonts w:hint="default" w:ascii="宋体" w:hAnsi="宋体" w:eastAsia="宋体" w:cs="宋体"/>
                <w:i w:val="0"/>
                <w:color w:val="000000"/>
                <w:sz w:val="20"/>
                <w:szCs w:val="20"/>
                <w:u w:val="none"/>
                <w:lang w:val="en-US" w:eastAsia="zh-CN"/>
              </w:rPr>
            </w:pP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r>
        <w:rPr>
          <w:rFonts w:hint="eastAsia" w:ascii="仿宋_GB2312" w:hAnsi="仿宋"/>
          <w:sz w:val="21"/>
          <w:szCs w:val="21"/>
          <w:lang w:val="en-US" w:eastAsia="zh-CN"/>
        </w:rPr>
        <w:t>注：本表反映部门本年度一般公共预算财政拨款“三公”经费支出预决算情况。其中，预算数为“三公”经费全年预算数，反映按规定程序调整后的预算数;决算数是包括当年一般公共预算财政拨款和以前年度结转资金安排的实际支出。</w:t>
      </w:r>
      <w:r>
        <w:rPr>
          <w:rFonts w:hint="eastAsia" w:ascii="仿宋_GB2312" w:hAnsi="仿宋"/>
          <w:sz w:val="21"/>
          <w:szCs w:val="21"/>
          <w:lang w:eastAsia="zh-CN"/>
        </w:rPr>
        <w:t xml:space="preserve"> </w:t>
      </w:r>
      <w:r>
        <w:rPr>
          <w:rFonts w:hint="eastAsia" w:ascii="仿宋_GB2312" w:hAnsi="仿宋"/>
          <w:szCs w:val="32"/>
          <w:lang w:eastAsia="zh-CN"/>
        </w:rPr>
        <w:t xml:space="preserve"> </w:t>
      </w:r>
      <w:r>
        <w:rPr>
          <w:rFonts w:hint="eastAsia" w:ascii="黑体" w:hAnsi="黑体" w:eastAsia="黑体"/>
          <w:szCs w:val="32"/>
        </w:rPr>
        <w:t xml:space="preserve">                                            </w:t>
      </w: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淮南市潘集区潘集中学202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淮南市潘集区潘集中学202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淮南市潘集区潘集中学</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淮南市潘集区潘集中学</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淮南市潘集区潘集中学</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864FF"/>
    <w:rsid w:val="0D743422"/>
    <w:rsid w:val="0E7D07D6"/>
    <w:rsid w:val="16B810CC"/>
    <w:rsid w:val="185A7E8C"/>
    <w:rsid w:val="217F3103"/>
    <w:rsid w:val="341E46F2"/>
    <w:rsid w:val="50654216"/>
    <w:rsid w:val="55F27611"/>
    <w:rsid w:val="56720C70"/>
    <w:rsid w:val="759B6B0F"/>
    <w:rsid w:val="7767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971</Words>
  <Characters>1078</Characters>
  <Lines>0</Lines>
  <Paragraphs>0</Paragraphs>
  <TotalTime>1</TotalTime>
  <ScaleCrop>false</ScaleCrop>
  <LinksUpToDate>false</LinksUpToDate>
  <CharactersWithSpaces>1128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一味苦茶</cp:lastModifiedBy>
  <dcterms:modified xsi:type="dcterms:W3CDTF">2025-09-25T00:50:42Z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eyJoZGlkIjoiYWZmYjcxOTk3ZDZlMDg3Y2U1YzMyOTZhZjExYTYyNjYiLCJ1c2VySWQiOiI5MTQyODk5MDQifQ==</vt:lpwstr>
  </property>
  <property fmtid="{D5CDD505-2E9C-101B-9397-08002B2CF9AE}" pid="4" name="ICV">
    <vt:lpwstr>C9C17F1B4D8C4AA792BD9F086F88B0F0_13</vt:lpwstr>
  </property>
</Properties>
</file>