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AF" w:rsidRDefault="00C27BAF">
      <w:pPr>
        <w:spacing w:line="49" w:lineRule="exact"/>
        <w:rPr>
          <w:rFonts w:eastAsiaTheme="minorEastAsia"/>
          <w:lang w:eastAsia="zh-CN"/>
        </w:rPr>
      </w:pPr>
    </w:p>
    <w:p w:rsidR="00C27BAF" w:rsidRDefault="00293E8F">
      <w:pPr>
        <w:spacing w:before="49" w:line="224" w:lineRule="auto"/>
        <w:ind w:left="6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3"/>
          <w:sz w:val="24"/>
          <w:szCs w:val="24"/>
        </w:rPr>
        <w:t>附件2</w:t>
      </w:r>
    </w:p>
    <w:p w:rsidR="00C27BAF" w:rsidRDefault="00390872" w:rsidP="00390872">
      <w:pPr>
        <w:pStyle w:val="a3"/>
        <w:spacing w:before="47" w:line="219" w:lineRule="auto"/>
        <w:ind w:firstLineChars="500" w:firstLine="1471"/>
        <w:rPr>
          <w:sz w:val="30"/>
          <w:szCs w:val="30"/>
          <w:lang w:eastAsia="zh-CN"/>
        </w:rPr>
      </w:pPr>
      <w:r>
        <w:rPr>
          <w:rFonts w:asciiTheme="minorEastAsia" w:eastAsiaTheme="minorEastAsia" w:hAnsiTheme="minorEastAsia" w:cs="Times New Roman" w:hint="eastAsia"/>
          <w:b/>
          <w:bCs/>
          <w:spacing w:val="-7"/>
          <w:sz w:val="30"/>
          <w:szCs w:val="30"/>
          <w:lang w:eastAsia="zh-CN"/>
        </w:rPr>
        <w:t>高校毕业生“三支一扶”计划</w:t>
      </w:r>
      <w:r w:rsidR="00293E8F">
        <w:rPr>
          <w:b/>
          <w:bCs/>
          <w:spacing w:val="-7"/>
          <w:sz w:val="30"/>
          <w:szCs w:val="30"/>
          <w:lang w:eastAsia="zh-CN"/>
        </w:rPr>
        <w:t>转移支付项目绩效自评表</w:t>
      </w:r>
    </w:p>
    <w:p w:rsidR="00C27BAF" w:rsidRDefault="00C05D61">
      <w:pPr>
        <w:pStyle w:val="a3"/>
        <w:spacing w:before="133" w:line="219" w:lineRule="auto"/>
        <w:ind w:left="4234"/>
        <w:rPr>
          <w:sz w:val="18"/>
          <w:szCs w:val="18"/>
        </w:rPr>
      </w:pPr>
      <w:r>
        <w:rPr>
          <w:spacing w:val="4"/>
          <w:sz w:val="18"/>
          <w:szCs w:val="18"/>
        </w:rPr>
        <w:t>(202</w:t>
      </w:r>
      <w:r>
        <w:rPr>
          <w:rFonts w:hint="eastAsia"/>
          <w:spacing w:val="4"/>
          <w:sz w:val="18"/>
          <w:szCs w:val="18"/>
          <w:lang w:eastAsia="zh-CN"/>
        </w:rPr>
        <w:t>4</w:t>
      </w:r>
      <w:r w:rsidR="00293E8F">
        <w:rPr>
          <w:spacing w:val="4"/>
          <w:sz w:val="18"/>
          <w:szCs w:val="18"/>
        </w:rPr>
        <w:t>年度)</w:t>
      </w:r>
    </w:p>
    <w:p w:rsidR="00C27BAF" w:rsidRDefault="00C27BAF">
      <w:pPr>
        <w:spacing w:line="23" w:lineRule="exact"/>
      </w:pPr>
    </w:p>
    <w:tbl>
      <w:tblPr>
        <w:tblStyle w:val="TableNormal"/>
        <w:tblW w:w="9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4"/>
        <w:gridCol w:w="440"/>
        <w:gridCol w:w="1039"/>
        <w:gridCol w:w="1968"/>
        <w:gridCol w:w="1468"/>
        <w:gridCol w:w="1189"/>
        <w:gridCol w:w="969"/>
        <w:gridCol w:w="138"/>
        <w:gridCol w:w="1695"/>
      </w:tblGrid>
      <w:tr w:rsidR="00C27BAF">
        <w:trPr>
          <w:trHeight w:val="474"/>
        </w:trPr>
        <w:tc>
          <w:tcPr>
            <w:tcW w:w="1923" w:type="dxa"/>
            <w:gridSpan w:val="3"/>
          </w:tcPr>
          <w:p w:rsidR="00C27BAF" w:rsidRDefault="00293E8F">
            <w:pPr>
              <w:pStyle w:val="TableText"/>
              <w:spacing w:before="15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427" w:type="dxa"/>
            <w:gridSpan w:val="6"/>
          </w:tcPr>
          <w:p w:rsidR="00C27BAF" w:rsidRDefault="00390872" w:rsidP="00A56BBB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高校</w:t>
            </w:r>
            <w:r>
              <w:t>毕业生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“</w:t>
            </w:r>
            <w:r>
              <w:t>三支一扶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”</w:t>
            </w:r>
            <w:r>
              <w:t>计划</w:t>
            </w:r>
            <w:r w:rsidR="0023787D">
              <w:t>转移支付</w:t>
            </w:r>
          </w:p>
        </w:tc>
      </w:tr>
      <w:tr w:rsidR="00C27BAF">
        <w:trPr>
          <w:trHeight w:val="270"/>
        </w:trPr>
        <w:tc>
          <w:tcPr>
            <w:tcW w:w="1923" w:type="dxa"/>
            <w:gridSpan w:val="3"/>
          </w:tcPr>
          <w:p w:rsidR="00C27BAF" w:rsidRDefault="00293E8F">
            <w:pPr>
              <w:pStyle w:val="TableText"/>
              <w:spacing w:before="48" w:line="217" w:lineRule="auto"/>
              <w:ind w:left="4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427" w:type="dxa"/>
            <w:gridSpan w:val="6"/>
          </w:tcPr>
          <w:p w:rsidR="00C27BAF" w:rsidRDefault="00C05D61">
            <w:r>
              <w:t>人力资源和社会保障部</w:t>
            </w:r>
          </w:p>
        </w:tc>
      </w:tr>
      <w:tr w:rsidR="00C27BAF">
        <w:trPr>
          <w:trHeight w:val="280"/>
        </w:trPr>
        <w:tc>
          <w:tcPr>
            <w:tcW w:w="1923" w:type="dxa"/>
            <w:gridSpan w:val="3"/>
          </w:tcPr>
          <w:p w:rsidR="00C27BAF" w:rsidRDefault="00293E8F">
            <w:pPr>
              <w:pStyle w:val="TableText"/>
              <w:spacing w:before="48" w:line="219" w:lineRule="auto"/>
              <w:ind w:left="4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36" w:type="dxa"/>
            <w:gridSpan w:val="2"/>
          </w:tcPr>
          <w:p w:rsidR="00C27BAF" w:rsidRDefault="00C05D61">
            <w:r>
              <w:t>安徽省人力资源和社会保障厅</w:t>
            </w:r>
          </w:p>
        </w:tc>
        <w:tc>
          <w:tcPr>
            <w:tcW w:w="3991" w:type="dxa"/>
            <w:gridSpan w:val="4"/>
          </w:tcPr>
          <w:p w:rsidR="00C27BAF" w:rsidRDefault="00293E8F">
            <w:pPr>
              <w:pStyle w:val="TableText"/>
              <w:spacing w:before="48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资金使用单位</w:t>
            </w:r>
          </w:p>
        </w:tc>
      </w:tr>
      <w:tr w:rsidR="00C27BAF" w:rsidTr="00C2203D">
        <w:trPr>
          <w:trHeight w:val="449"/>
        </w:trPr>
        <w:tc>
          <w:tcPr>
            <w:tcW w:w="1923" w:type="dxa"/>
            <w:gridSpan w:val="3"/>
            <w:vMerge w:val="restart"/>
            <w:tcBorders>
              <w:bottom w:val="nil"/>
            </w:tcBorders>
          </w:tcPr>
          <w:p w:rsidR="00C27BAF" w:rsidRDefault="00C27BAF">
            <w:pPr>
              <w:spacing w:line="273" w:lineRule="auto"/>
            </w:pPr>
          </w:p>
          <w:p w:rsidR="00C27BAF" w:rsidRDefault="00C27BAF">
            <w:pPr>
              <w:spacing w:line="274" w:lineRule="auto"/>
            </w:pPr>
          </w:p>
          <w:p w:rsidR="00C27BAF" w:rsidRDefault="00293E8F">
            <w:pPr>
              <w:pStyle w:val="TableText"/>
              <w:spacing w:before="58" w:line="205" w:lineRule="auto"/>
              <w:ind w:left="4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资金投入情况</w:t>
            </w:r>
          </w:p>
          <w:p w:rsidR="00C27BAF" w:rsidRDefault="00293E8F">
            <w:pPr>
              <w:pStyle w:val="TableText"/>
              <w:spacing w:line="220" w:lineRule="auto"/>
              <w:ind w:left="68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68" w:type="dxa"/>
          </w:tcPr>
          <w:p w:rsidR="00C27BAF" w:rsidRDefault="00C27BAF"/>
        </w:tc>
        <w:tc>
          <w:tcPr>
            <w:tcW w:w="1468" w:type="dxa"/>
          </w:tcPr>
          <w:p w:rsidR="00C27BAF" w:rsidRDefault="00293E8F">
            <w:pPr>
              <w:pStyle w:val="TableText"/>
              <w:spacing w:before="138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296" w:type="dxa"/>
            <w:gridSpan w:val="3"/>
          </w:tcPr>
          <w:p w:rsidR="00C27BAF" w:rsidRDefault="00293E8F">
            <w:pPr>
              <w:pStyle w:val="TableText"/>
              <w:spacing w:before="138" w:line="219" w:lineRule="auto"/>
              <w:ind w:left="42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695" w:type="dxa"/>
          </w:tcPr>
          <w:p w:rsidR="00C27BAF" w:rsidRDefault="00293E8F">
            <w:pPr>
              <w:pStyle w:val="TableText"/>
              <w:spacing w:before="48" w:line="208" w:lineRule="auto"/>
              <w:ind w:left="45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预算执行率</w:t>
            </w:r>
          </w:p>
          <w:p w:rsidR="00C27BAF" w:rsidRDefault="00293E8F">
            <w:pPr>
              <w:pStyle w:val="TableText"/>
              <w:spacing w:line="192" w:lineRule="auto"/>
              <w:ind w:left="41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(B/A×100%)</w:t>
            </w:r>
          </w:p>
        </w:tc>
      </w:tr>
      <w:tr w:rsidR="00C27BAF" w:rsidTr="00C2203D">
        <w:trPr>
          <w:trHeight w:val="280"/>
        </w:trPr>
        <w:tc>
          <w:tcPr>
            <w:tcW w:w="1923" w:type="dxa"/>
            <w:gridSpan w:val="3"/>
            <w:vMerge/>
            <w:tcBorders>
              <w:top w:val="nil"/>
              <w:bottom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49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</w:tcPr>
          <w:p w:rsidR="00C27BAF" w:rsidRPr="0023787D" w:rsidRDefault="00C05D6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42.65</w:t>
            </w:r>
          </w:p>
        </w:tc>
        <w:tc>
          <w:tcPr>
            <w:tcW w:w="2296" w:type="dxa"/>
            <w:gridSpan w:val="3"/>
          </w:tcPr>
          <w:p w:rsidR="00C27BAF" w:rsidRPr="0023787D" w:rsidRDefault="00C05D6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40.29</w:t>
            </w:r>
          </w:p>
        </w:tc>
        <w:tc>
          <w:tcPr>
            <w:tcW w:w="1695" w:type="dxa"/>
          </w:tcPr>
          <w:p w:rsidR="00C27BAF" w:rsidRPr="00114CFD" w:rsidRDefault="001256A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94.47</w:t>
            </w:r>
            <w:r w:rsidR="00114CFD">
              <w:rPr>
                <w:rFonts w:eastAsiaTheme="minorEastAsia" w:hint="eastAsia"/>
                <w:lang w:eastAsia="zh-CN"/>
              </w:rPr>
              <w:t>%</w:t>
            </w:r>
          </w:p>
        </w:tc>
      </w:tr>
      <w:tr w:rsidR="00C27BAF" w:rsidTr="00C2203D">
        <w:trPr>
          <w:trHeight w:val="280"/>
        </w:trPr>
        <w:tc>
          <w:tcPr>
            <w:tcW w:w="1923" w:type="dxa"/>
            <w:gridSpan w:val="3"/>
            <w:vMerge/>
            <w:tcBorders>
              <w:top w:val="nil"/>
              <w:bottom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50" w:line="220" w:lineRule="auto"/>
              <w:ind w:left="1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</w:tcPr>
          <w:p w:rsidR="00C27BAF" w:rsidRPr="00114CFD" w:rsidRDefault="00C05D6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42.65</w:t>
            </w:r>
          </w:p>
        </w:tc>
        <w:tc>
          <w:tcPr>
            <w:tcW w:w="2296" w:type="dxa"/>
            <w:gridSpan w:val="3"/>
          </w:tcPr>
          <w:p w:rsidR="00C27BAF" w:rsidRPr="00114CFD" w:rsidRDefault="00C05D6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40.29</w:t>
            </w:r>
          </w:p>
        </w:tc>
        <w:tc>
          <w:tcPr>
            <w:tcW w:w="1695" w:type="dxa"/>
          </w:tcPr>
          <w:p w:rsidR="00C27BAF" w:rsidRPr="00114CFD" w:rsidRDefault="001256A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94.47</w:t>
            </w:r>
            <w:r w:rsidR="00114CFD">
              <w:rPr>
                <w:rFonts w:eastAsiaTheme="minorEastAsia" w:hint="eastAsia"/>
                <w:lang w:eastAsia="zh-CN"/>
              </w:rPr>
              <w:t>%</w:t>
            </w:r>
          </w:p>
        </w:tc>
      </w:tr>
      <w:tr w:rsidR="00C27BAF" w:rsidTr="00C2203D">
        <w:trPr>
          <w:trHeight w:val="270"/>
        </w:trPr>
        <w:tc>
          <w:tcPr>
            <w:tcW w:w="1923" w:type="dxa"/>
            <w:gridSpan w:val="3"/>
            <w:vMerge/>
            <w:tcBorders>
              <w:top w:val="nil"/>
              <w:bottom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50" w:line="215" w:lineRule="auto"/>
              <w:ind w:left="6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</w:tcPr>
          <w:p w:rsidR="00C27BAF" w:rsidRDefault="00C27BAF"/>
        </w:tc>
        <w:tc>
          <w:tcPr>
            <w:tcW w:w="2296" w:type="dxa"/>
            <w:gridSpan w:val="3"/>
          </w:tcPr>
          <w:p w:rsidR="00C27BAF" w:rsidRDefault="00C27BAF"/>
        </w:tc>
        <w:tc>
          <w:tcPr>
            <w:tcW w:w="1695" w:type="dxa"/>
          </w:tcPr>
          <w:p w:rsidR="00C27BAF" w:rsidRDefault="00C27BAF"/>
        </w:tc>
      </w:tr>
      <w:tr w:rsidR="00C27BAF" w:rsidTr="00C2203D">
        <w:trPr>
          <w:trHeight w:val="280"/>
        </w:trPr>
        <w:tc>
          <w:tcPr>
            <w:tcW w:w="1923" w:type="dxa"/>
            <w:gridSpan w:val="3"/>
            <w:vMerge/>
            <w:tcBorders>
              <w:top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49" w:line="220" w:lineRule="auto"/>
              <w:ind w:left="70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</w:tcPr>
          <w:p w:rsidR="00C27BAF" w:rsidRDefault="00C27BAF"/>
        </w:tc>
        <w:tc>
          <w:tcPr>
            <w:tcW w:w="2296" w:type="dxa"/>
            <w:gridSpan w:val="3"/>
          </w:tcPr>
          <w:p w:rsidR="00C27BAF" w:rsidRDefault="00C27BAF"/>
        </w:tc>
        <w:tc>
          <w:tcPr>
            <w:tcW w:w="1695" w:type="dxa"/>
          </w:tcPr>
          <w:p w:rsidR="00C27BAF" w:rsidRDefault="00C27BAF"/>
        </w:tc>
      </w:tr>
      <w:tr w:rsidR="00C27BAF" w:rsidTr="00C2203D">
        <w:trPr>
          <w:trHeight w:val="280"/>
        </w:trPr>
        <w:tc>
          <w:tcPr>
            <w:tcW w:w="1923" w:type="dxa"/>
            <w:gridSpan w:val="3"/>
            <w:vMerge w:val="restart"/>
            <w:tcBorders>
              <w:bottom w:val="nil"/>
            </w:tcBorders>
          </w:tcPr>
          <w:p w:rsidR="00C27BAF" w:rsidRDefault="00C27BAF">
            <w:pPr>
              <w:spacing w:line="246" w:lineRule="auto"/>
            </w:pPr>
          </w:p>
          <w:p w:rsidR="00C27BAF" w:rsidRDefault="00C27BAF">
            <w:pPr>
              <w:spacing w:line="246" w:lineRule="auto"/>
            </w:pPr>
          </w:p>
          <w:p w:rsidR="00C27BAF" w:rsidRDefault="00C27BAF">
            <w:pPr>
              <w:spacing w:line="246" w:lineRule="auto"/>
            </w:pPr>
          </w:p>
          <w:p w:rsidR="00C27BAF" w:rsidRDefault="00C27BAF">
            <w:pPr>
              <w:spacing w:line="247" w:lineRule="auto"/>
            </w:pPr>
          </w:p>
          <w:p w:rsidR="00C27BAF" w:rsidRDefault="00293E8F">
            <w:pPr>
              <w:pStyle w:val="TableText"/>
              <w:spacing w:before="58" w:line="219" w:lineRule="auto"/>
              <w:ind w:left="4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68" w:type="dxa"/>
          </w:tcPr>
          <w:p w:rsidR="00C27BAF" w:rsidRDefault="00C27BAF"/>
        </w:tc>
        <w:tc>
          <w:tcPr>
            <w:tcW w:w="3764" w:type="dxa"/>
            <w:gridSpan w:val="4"/>
          </w:tcPr>
          <w:p w:rsidR="00C27BAF" w:rsidRDefault="00293E8F">
            <w:pPr>
              <w:pStyle w:val="TableText"/>
              <w:spacing w:before="49" w:line="219" w:lineRule="auto"/>
              <w:ind w:left="145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695" w:type="dxa"/>
          </w:tcPr>
          <w:p w:rsidR="00C27BAF" w:rsidRDefault="00293E8F">
            <w:pPr>
              <w:pStyle w:val="TableText"/>
              <w:spacing w:before="49" w:line="219" w:lineRule="auto"/>
              <w:ind w:left="9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存在问题和改进措施</w:t>
            </w:r>
          </w:p>
        </w:tc>
      </w:tr>
      <w:tr w:rsidR="00C27BAF" w:rsidTr="00C2203D">
        <w:trPr>
          <w:trHeight w:val="280"/>
        </w:trPr>
        <w:tc>
          <w:tcPr>
            <w:tcW w:w="1923" w:type="dxa"/>
            <w:gridSpan w:val="3"/>
            <w:vMerge/>
            <w:tcBorders>
              <w:top w:val="nil"/>
              <w:bottom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48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764" w:type="dxa"/>
            <w:gridSpan w:val="4"/>
          </w:tcPr>
          <w:p w:rsidR="00C27BAF" w:rsidRPr="00C2203D" w:rsidRDefault="00C2203D" w:rsidP="00A56BBB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严格按照</w:t>
            </w:r>
            <w:r>
              <w:t>转移支付管理制度及资金管理办法规定和标准分配资金</w:t>
            </w:r>
          </w:p>
        </w:tc>
        <w:tc>
          <w:tcPr>
            <w:tcW w:w="1695" w:type="dxa"/>
          </w:tcPr>
          <w:p w:rsidR="00C27BAF" w:rsidRDefault="00C27BAF"/>
        </w:tc>
      </w:tr>
      <w:tr w:rsidR="00C27BAF" w:rsidTr="00C2203D">
        <w:trPr>
          <w:trHeight w:val="260"/>
        </w:trPr>
        <w:tc>
          <w:tcPr>
            <w:tcW w:w="1923" w:type="dxa"/>
            <w:gridSpan w:val="3"/>
            <w:vMerge/>
            <w:tcBorders>
              <w:top w:val="nil"/>
              <w:bottom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40" w:line="215" w:lineRule="auto"/>
              <w:ind w:left="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764" w:type="dxa"/>
            <w:gridSpan w:val="4"/>
          </w:tcPr>
          <w:p w:rsidR="00C27BAF" w:rsidRPr="00C2203D" w:rsidRDefault="00C2203D" w:rsidP="00A56BBB">
            <w:pPr>
              <w:jc w:val="center"/>
              <w:rPr>
                <w:rFonts w:eastAsiaTheme="minorEastAsia"/>
                <w:lang w:eastAsia="zh-CN"/>
              </w:rPr>
            </w:pPr>
            <w:r>
              <w:t>严格按照规定的时限要求</w:t>
            </w:r>
          </w:p>
        </w:tc>
        <w:tc>
          <w:tcPr>
            <w:tcW w:w="1695" w:type="dxa"/>
          </w:tcPr>
          <w:p w:rsidR="00C27BAF" w:rsidRDefault="00C27BAF"/>
        </w:tc>
      </w:tr>
      <w:tr w:rsidR="00C27BAF" w:rsidTr="00C2203D">
        <w:trPr>
          <w:trHeight w:val="280"/>
        </w:trPr>
        <w:tc>
          <w:tcPr>
            <w:tcW w:w="1923" w:type="dxa"/>
            <w:gridSpan w:val="3"/>
            <w:vMerge/>
            <w:tcBorders>
              <w:top w:val="nil"/>
              <w:bottom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49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764" w:type="dxa"/>
            <w:gridSpan w:val="4"/>
          </w:tcPr>
          <w:p w:rsidR="00C27BAF" w:rsidRDefault="00C2203D" w:rsidP="00A56BBB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严格</w:t>
            </w:r>
            <w:r>
              <w:t>按照文件规定拨付资金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</w:tc>
        <w:tc>
          <w:tcPr>
            <w:tcW w:w="1695" w:type="dxa"/>
          </w:tcPr>
          <w:p w:rsidR="00C27BAF" w:rsidRDefault="00C27BAF"/>
        </w:tc>
      </w:tr>
      <w:tr w:rsidR="00C27BAF" w:rsidTr="00C2203D">
        <w:trPr>
          <w:trHeight w:val="280"/>
        </w:trPr>
        <w:tc>
          <w:tcPr>
            <w:tcW w:w="1923" w:type="dxa"/>
            <w:gridSpan w:val="3"/>
            <w:vMerge/>
            <w:tcBorders>
              <w:top w:val="nil"/>
              <w:bottom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49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764" w:type="dxa"/>
            <w:gridSpan w:val="4"/>
          </w:tcPr>
          <w:p w:rsidR="00C27BAF" w:rsidRPr="00C2203D" w:rsidRDefault="00C2203D" w:rsidP="00A56BBB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严格</w:t>
            </w:r>
            <w:r>
              <w:t>按照下达预算的科目执行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</w:tc>
        <w:tc>
          <w:tcPr>
            <w:tcW w:w="1695" w:type="dxa"/>
          </w:tcPr>
          <w:p w:rsidR="00C27BAF" w:rsidRDefault="00C27BAF"/>
        </w:tc>
      </w:tr>
      <w:tr w:rsidR="00C27BAF" w:rsidTr="00C2203D">
        <w:trPr>
          <w:trHeight w:val="280"/>
        </w:trPr>
        <w:tc>
          <w:tcPr>
            <w:tcW w:w="1923" w:type="dxa"/>
            <w:gridSpan w:val="3"/>
            <w:vMerge/>
            <w:tcBorders>
              <w:top w:val="nil"/>
              <w:bottom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49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764" w:type="dxa"/>
            <w:gridSpan w:val="4"/>
          </w:tcPr>
          <w:p w:rsidR="00C27BAF" w:rsidRPr="00C2203D" w:rsidRDefault="00C2203D" w:rsidP="00A56BBB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按照</w:t>
            </w:r>
            <w:r>
              <w:t>上级下达本级预算安排的金额执行</w:t>
            </w:r>
          </w:p>
        </w:tc>
        <w:tc>
          <w:tcPr>
            <w:tcW w:w="1695" w:type="dxa"/>
          </w:tcPr>
          <w:p w:rsidR="00C27BAF" w:rsidRDefault="00C27BAF"/>
        </w:tc>
      </w:tr>
      <w:tr w:rsidR="00C27BAF" w:rsidTr="00C2203D">
        <w:trPr>
          <w:trHeight w:val="280"/>
        </w:trPr>
        <w:tc>
          <w:tcPr>
            <w:tcW w:w="1923" w:type="dxa"/>
            <w:gridSpan w:val="3"/>
            <w:vMerge/>
            <w:tcBorders>
              <w:top w:val="nil"/>
              <w:bottom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49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764" w:type="dxa"/>
            <w:gridSpan w:val="4"/>
          </w:tcPr>
          <w:p w:rsidR="00C27BAF" w:rsidRDefault="00C2203D">
            <w:r>
              <w:t>在下达预算的同时下达绩效目标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>
              <w:t>开展绩效监控和绩效评价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</w:tc>
        <w:tc>
          <w:tcPr>
            <w:tcW w:w="1695" w:type="dxa"/>
          </w:tcPr>
          <w:p w:rsidR="00C27BAF" w:rsidRDefault="00C27BAF"/>
        </w:tc>
      </w:tr>
      <w:tr w:rsidR="00C27BAF" w:rsidTr="00C2203D">
        <w:trPr>
          <w:trHeight w:val="270"/>
        </w:trPr>
        <w:tc>
          <w:tcPr>
            <w:tcW w:w="1923" w:type="dxa"/>
            <w:gridSpan w:val="3"/>
            <w:vMerge/>
            <w:tcBorders>
              <w:top w:val="nil"/>
            </w:tcBorders>
          </w:tcPr>
          <w:p w:rsidR="00C27BAF" w:rsidRDefault="00C27BAF"/>
        </w:tc>
        <w:tc>
          <w:tcPr>
            <w:tcW w:w="1968" w:type="dxa"/>
          </w:tcPr>
          <w:p w:rsidR="00C27BAF" w:rsidRDefault="00293E8F">
            <w:pPr>
              <w:pStyle w:val="TableText"/>
              <w:spacing w:before="49" w:line="216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764" w:type="dxa"/>
            <w:gridSpan w:val="4"/>
          </w:tcPr>
          <w:p w:rsidR="00C27BAF" w:rsidRPr="00C2203D" w:rsidRDefault="00681A34">
            <w:pPr>
              <w:rPr>
                <w:rFonts w:eastAsiaTheme="minorEastAsia"/>
                <w:lang w:eastAsia="zh-CN"/>
              </w:rPr>
            </w:pPr>
            <w:r>
              <w:t>按照财务事权和支出责任</w:t>
            </w:r>
            <w:r w:rsidR="00C2203D">
              <w:t>划分有关规定</w:t>
            </w:r>
            <w:r w:rsidR="00C2203D"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="00C2203D">
              <w:t>足额安排资金履行本级支出责任</w:t>
            </w:r>
            <w:r w:rsidR="00C2203D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</w:tc>
        <w:tc>
          <w:tcPr>
            <w:tcW w:w="1695" w:type="dxa"/>
          </w:tcPr>
          <w:p w:rsidR="00C27BAF" w:rsidRDefault="00C27BAF"/>
        </w:tc>
      </w:tr>
      <w:tr w:rsidR="00C27BAF">
        <w:trPr>
          <w:trHeight w:val="269"/>
        </w:trPr>
        <w:tc>
          <w:tcPr>
            <w:tcW w:w="444" w:type="dxa"/>
            <w:vMerge w:val="restart"/>
            <w:tcBorders>
              <w:bottom w:val="nil"/>
            </w:tcBorders>
          </w:tcPr>
          <w:p w:rsidR="00C27BAF" w:rsidRPr="00CF4E40" w:rsidRDefault="00C27BAF">
            <w:pPr>
              <w:spacing w:line="274" w:lineRule="auto"/>
              <w:rPr>
                <w:sz w:val="15"/>
                <w:szCs w:val="15"/>
              </w:rPr>
            </w:pPr>
          </w:p>
          <w:p w:rsidR="00C27BAF" w:rsidRPr="00CF4E40" w:rsidRDefault="003D3FBF" w:rsidP="00CF4E40">
            <w:pPr>
              <w:spacing w:line="274" w:lineRule="auto"/>
              <w:jc w:val="center"/>
              <w:rPr>
                <w:rFonts w:eastAsiaTheme="minorEastAsia"/>
                <w:sz w:val="15"/>
                <w:szCs w:val="15"/>
                <w:lang w:eastAsia="zh-CN"/>
              </w:rPr>
            </w:pPr>
            <w:r>
              <w:rPr>
                <w:rFonts w:eastAsiaTheme="minorEastAsia" w:hint="eastAsia"/>
                <w:sz w:val="15"/>
                <w:szCs w:val="15"/>
                <w:lang w:eastAsia="zh-CN"/>
              </w:rPr>
              <w:t>总体</w:t>
            </w:r>
            <w:r w:rsidR="00CF4E40" w:rsidRPr="00CF4E40">
              <w:rPr>
                <w:rFonts w:eastAsiaTheme="minorEastAsia" w:hint="eastAsia"/>
                <w:sz w:val="15"/>
                <w:szCs w:val="15"/>
                <w:lang w:eastAsia="zh-CN"/>
              </w:rPr>
              <w:t>目标完成</w:t>
            </w:r>
          </w:p>
          <w:p w:rsidR="00C27BAF" w:rsidRDefault="00293E8F" w:rsidP="003D3FBF">
            <w:pPr>
              <w:pStyle w:val="TableText"/>
              <w:spacing w:before="58" w:line="220" w:lineRule="auto"/>
              <w:ind w:left="35"/>
              <w:rPr>
                <w:sz w:val="18"/>
                <w:szCs w:val="18"/>
              </w:rPr>
            </w:pPr>
            <w:r w:rsidRPr="00CF4E40">
              <w:rPr>
                <w:spacing w:val="-2"/>
                <w:sz w:val="15"/>
                <w:szCs w:val="15"/>
              </w:rPr>
              <w:t>情况</w:t>
            </w:r>
          </w:p>
        </w:tc>
        <w:tc>
          <w:tcPr>
            <w:tcW w:w="4915" w:type="dxa"/>
            <w:gridSpan w:val="4"/>
          </w:tcPr>
          <w:p w:rsidR="00C27BAF" w:rsidRDefault="00293E8F">
            <w:pPr>
              <w:pStyle w:val="TableText"/>
              <w:spacing w:before="50" w:line="214" w:lineRule="auto"/>
              <w:ind w:left="21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91" w:type="dxa"/>
            <w:gridSpan w:val="4"/>
          </w:tcPr>
          <w:p w:rsidR="00C27BAF" w:rsidRDefault="00293E8F">
            <w:pPr>
              <w:pStyle w:val="TableText"/>
              <w:spacing w:before="49" w:line="215" w:lineRule="auto"/>
              <w:ind w:left="12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全年实际完成情况</w:t>
            </w:r>
          </w:p>
        </w:tc>
      </w:tr>
      <w:tr w:rsidR="00C27BAF">
        <w:trPr>
          <w:trHeight w:val="569"/>
        </w:trPr>
        <w:tc>
          <w:tcPr>
            <w:tcW w:w="444" w:type="dxa"/>
            <w:vMerge/>
            <w:tcBorders>
              <w:top w:val="nil"/>
            </w:tcBorders>
          </w:tcPr>
          <w:p w:rsidR="00C27BAF" w:rsidRDefault="00C27BAF"/>
        </w:tc>
        <w:tc>
          <w:tcPr>
            <w:tcW w:w="4915" w:type="dxa"/>
            <w:gridSpan w:val="4"/>
          </w:tcPr>
          <w:p w:rsidR="00C27BAF" w:rsidRDefault="00F0547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>
              <w:rPr>
                <w:rFonts w:eastAsiaTheme="minorEastAsia" w:hint="eastAsia"/>
                <w:lang w:eastAsia="zh-CN"/>
              </w:rPr>
              <w:t>完成年度“三支一扶”中央和省级财政补助名额招募计划，为基层输送人才。</w:t>
            </w:r>
          </w:p>
          <w:p w:rsidR="00F05470" w:rsidRPr="00F05470" w:rsidRDefault="00F0547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rPr>
                <w:rFonts w:eastAsiaTheme="minorEastAsia" w:hint="eastAsia"/>
                <w:lang w:eastAsia="zh-CN"/>
              </w:rPr>
              <w:t>开展“三支一扶”人员能力提升专项培训，提升“三支一扶”人员服务基层能力建设</w:t>
            </w:r>
            <w:r w:rsidR="00681A34">
              <w:rPr>
                <w:rFonts w:eastAsiaTheme="minorEastAsia" w:hint="eastAsia"/>
                <w:lang w:eastAsia="zh-CN"/>
              </w:rPr>
              <w:t>。</w:t>
            </w:r>
          </w:p>
        </w:tc>
        <w:tc>
          <w:tcPr>
            <w:tcW w:w="3991" w:type="dxa"/>
            <w:gridSpan w:val="4"/>
          </w:tcPr>
          <w:p w:rsidR="00C27BAF" w:rsidRPr="00681A34" w:rsidRDefault="00C05D61" w:rsidP="00C05D6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2024</w:t>
            </w:r>
            <w:r w:rsidR="00681A34">
              <w:rPr>
                <w:rFonts w:eastAsiaTheme="minorEastAsia" w:hint="eastAsia"/>
                <w:lang w:eastAsia="zh-CN"/>
              </w:rPr>
              <w:t>年完成招募计划</w:t>
            </w:r>
            <w:r>
              <w:rPr>
                <w:rFonts w:eastAsiaTheme="minorEastAsia" w:hint="eastAsia"/>
                <w:lang w:eastAsia="zh-CN"/>
              </w:rPr>
              <w:t>7</w:t>
            </w:r>
            <w:r w:rsidR="00681A34">
              <w:rPr>
                <w:rFonts w:eastAsiaTheme="minorEastAsia" w:hint="eastAsia"/>
                <w:lang w:eastAsia="zh-CN"/>
              </w:rPr>
              <w:t>人。</w:t>
            </w:r>
            <w:r>
              <w:rPr>
                <w:rFonts w:eastAsiaTheme="minorEastAsia" w:hint="eastAsia"/>
                <w:lang w:eastAsia="zh-CN"/>
              </w:rPr>
              <w:t>目前</w:t>
            </w:r>
            <w:r w:rsidR="001256A2">
              <w:rPr>
                <w:rFonts w:eastAsiaTheme="minorEastAsia" w:hint="eastAsia"/>
                <w:lang w:eastAsia="zh-CN"/>
              </w:rPr>
              <w:t>三支一扶</w:t>
            </w:r>
            <w:r>
              <w:rPr>
                <w:rFonts w:eastAsiaTheme="minorEastAsia" w:hint="eastAsia"/>
                <w:lang w:eastAsia="zh-CN"/>
              </w:rPr>
              <w:t>在岗</w:t>
            </w:r>
            <w:r w:rsidR="001256A2">
              <w:rPr>
                <w:rFonts w:eastAsiaTheme="minorEastAsia" w:hint="eastAsia"/>
                <w:lang w:eastAsia="zh-CN"/>
              </w:rPr>
              <w:t>人员</w:t>
            </w:r>
            <w:r>
              <w:rPr>
                <w:rFonts w:eastAsiaTheme="minorEastAsia" w:hint="eastAsia"/>
                <w:lang w:eastAsia="zh-CN"/>
              </w:rPr>
              <w:t>共</w:t>
            </w:r>
            <w:r>
              <w:rPr>
                <w:rFonts w:eastAsiaTheme="minorEastAsia" w:hint="eastAsia"/>
                <w:lang w:eastAsia="zh-CN"/>
              </w:rPr>
              <w:t>17</w:t>
            </w:r>
            <w:r>
              <w:rPr>
                <w:rFonts w:eastAsiaTheme="minorEastAsia" w:hint="eastAsia"/>
                <w:lang w:eastAsia="zh-CN"/>
              </w:rPr>
              <w:t>人</w:t>
            </w:r>
          </w:p>
        </w:tc>
      </w:tr>
      <w:tr w:rsidR="00C27BAF">
        <w:trPr>
          <w:trHeight w:val="449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</w:tcPr>
          <w:p w:rsidR="00C27BAF" w:rsidRDefault="00293E8F">
            <w:pPr>
              <w:pStyle w:val="TableText"/>
              <w:spacing w:before="128" w:line="217" w:lineRule="auto"/>
              <w:ind w:left="3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</w:t>
            </w:r>
          </w:p>
        </w:tc>
        <w:tc>
          <w:tcPr>
            <w:tcW w:w="440" w:type="dxa"/>
          </w:tcPr>
          <w:p w:rsidR="00C27BAF" w:rsidRDefault="00293E8F">
            <w:pPr>
              <w:pStyle w:val="TableText"/>
              <w:spacing w:before="13" w:line="218" w:lineRule="auto"/>
              <w:ind w:left="11" w:right="27" w:firstLine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一级</w:t>
            </w:r>
            <w:r>
              <w:rPr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</w:tcPr>
          <w:p w:rsidR="00C27BAF" w:rsidRDefault="00293E8F">
            <w:pPr>
              <w:pStyle w:val="TableText"/>
              <w:spacing w:before="142" w:line="220" w:lineRule="auto"/>
              <w:ind w:left="1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36" w:type="dxa"/>
            <w:gridSpan w:val="2"/>
          </w:tcPr>
          <w:p w:rsidR="00C27BAF" w:rsidRDefault="00293E8F">
            <w:pPr>
              <w:pStyle w:val="TableText"/>
              <w:spacing w:before="142" w:line="220" w:lineRule="auto"/>
              <w:ind w:left="138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89" w:type="dxa"/>
          </w:tcPr>
          <w:p w:rsidR="00C27BAF" w:rsidRDefault="00293E8F">
            <w:pPr>
              <w:pStyle w:val="TableText"/>
              <w:spacing w:before="141" w:line="219" w:lineRule="auto"/>
              <w:ind w:left="3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69" w:type="dxa"/>
          </w:tcPr>
          <w:p w:rsidR="00C27BAF" w:rsidRDefault="00293E8F">
            <w:pPr>
              <w:pStyle w:val="TableText"/>
              <w:spacing w:before="21" w:line="207" w:lineRule="auto"/>
              <w:ind w:left="285" w:right="39" w:hanging="25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全年实际完</w:t>
            </w:r>
            <w:r>
              <w:rPr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33" w:type="dxa"/>
            <w:gridSpan w:val="2"/>
          </w:tcPr>
          <w:p w:rsidR="00C27BAF" w:rsidRDefault="00293E8F">
            <w:pPr>
              <w:pStyle w:val="TableText"/>
              <w:spacing w:before="141" w:line="219" w:lineRule="auto"/>
              <w:ind w:left="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未完成原因和改进措施</w:t>
            </w:r>
          </w:p>
        </w:tc>
      </w:tr>
      <w:tr w:rsidR="00C27BAF">
        <w:trPr>
          <w:trHeight w:val="2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C27BAF" w:rsidRDefault="00C27BAF">
            <w:pPr>
              <w:rPr>
                <w:lang w:eastAsia="zh-CN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</w:tcPr>
          <w:p w:rsidR="00C27BAF" w:rsidRDefault="00293E8F">
            <w:pPr>
              <w:pStyle w:val="TableText"/>
              <w:spacing w:before="129" w:line="216" w:lineRule="auto"/>
              <w:ind w:left="1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tcBorders>
              <w:bottom w:val="nil"/>
            </w:tcBorders>
          </w:tcPr>
          <w:p w:rsidR="00C27BAF" w:rsidRDefault="00293E8F">
            <w:pPr>
              <w:pStyle w:val="TableText"/>
              <w:spacing w:before="262" w:line="219" w:lineRule="auto"/>
              <w:ind w:left="1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36" w:type="dxa"/>
            <w:gridSpan w:val="2"/>
          </w:tcPr>
          <w:p w:rsidR="00C27BAF" w:rsidRDefault="00681A34" w:rsidP="00A56BBB">
            <w:pPr>
              <w:spacing w:line="220" w:lineRule="exact"/>
              <w:jc w:val="center"/>
              <w:rPr>
                <w:sz w:val="19"/>
              </w:rPr>
            </w:pPr>
            <w:r>
              <w:rPr>
                <w:rFonts w:eastAsiaTheme="minorEastAsia" w:hint="eastAsia"/>
                <w:lang w:eastAsia="zh-CN"/>
              </w:rPr>
              <w:t>“三支一扶”中央和省级财政补助名额招募计划</w:t>
            </w:r>
          </w:p>
        </w:tc>
        <w:tc>
          <w:tcPr>
            <w:tcW w:w="1189" w:type="dxa"/>
          </w:tcPr>
          <w:p w:rsidR="00C27BAF" w:rsidRPr="00A56BBB" w:rsidRDefault="00A56BBB" w:rsidP="00681A34">
            <w:pPr>
              <w:spacing w:line="220" w:lineRule="exact"/>
              <w:rPr>
                <w:rFonts w:eastAsiaTheme="minorEastAsia"/>
                <w:sz w:val="19"/>
                <w:lang w:eastAsia="zh-CN"/>
              </w:rPr>
            </w:pPr>
            <w:r w:rsidRPr="00A56BBB">
              <w:rPr>
                <w:rFonts w:eastAsiaTheme="minorEastAsia" w:hint="eastAsia"/>
                <w:sz w:val="19"/>
                <w:lang w:eastAsia="zh-CN"/>
              </w:rPr>
              <w:t>≧</w:t>
            </w:r>
            <w:r w:rsidR="001256A2">
              <w:rPr>
                <w:rFonts w:eastAsiaTheme="minorEastAsia" w:hint="eastAsia"/>
                <w:sz w:val="19"/>
                <w:lang w:eastAsia="zh-CN"/>
              </w:rPr>
              <w:t>10</w:t>
            </w:r>
            <w:r w:rsidR="001256A2">
              <w:rPr>
                <w:rFonts w:eastAsiaTheme="minorEastAsia" w:hint="eastAsia"/>
                <w:sz w:val="19"/>
                <w:lang w:eastAsia="zh-CN"/>
              </w:rPr>
              <w:t>人</w:t>
            </w:r>
          </w:p>
        </w:tc>
        <w:tc>
          <w:tcPr>
            <w:tcW w:w="969" w:type="dxa"/>
          </w:tcPr>
          <w:p w:rsidR="00C27BAF" w:rsidRPr="00A56BBB" w:rsidRDefault="001256A2">
            <w:pPr>
              <w:spacing w:line="220" w:lineRule="exact"/>
              <w:rPr>
                <w:rFonts w:eastAsiaTheme="minorEastAsia"/>
                <w:sz w:val="19"/>
                <w:lang w:eastAsia="zh-CN"/>
              </w:rPr>
            </w:pPr>
            <w:r>
              <w:rPr>
                <w:rFonts w:eastAsiaTheme="minorEastAsia" w:hint="eastAsia"/>
                <w:sz w:val="19"/>
                <w:lang w:eastAsia="zh-CN"/>
              </w:rPr>
              <w:t>70</w:t>
            </w:r>
            <w:r w:rsidR="00A56BBB">
              <w:rPr>
                <w:rFonts w:eastAsiaTheme="minorEastAsia" w:hint="eastAsia"/>
                <w:sz w:val="19"/>
                <w:lang w:eastAsia="zh-CN"/>
              </w:rPr>
              <w:t>%</w:t>
            </w:r>
          </w:p>
        </w:tc>
        <w:tc>
          <w:tcPr>
            <w:tcW w:w="1833" w:type="dxa"/>
            <w:gridSpan w:val="2"/>
          </w:tcPr>
          <w:p w:rsidR="00C27BAF" w:rsidRDefault="00C27BAF">
            <w:pPr>
              <w:spacing w:line="220" w:lineRule="exact"/>
              <w:rPr>
                <w:sz w:val="19"/>
              </w:rPr>
            </w:pPr>
          </w:p>
        </w:tc>
      </w:tr>
      <w:tr w:rsidR="00114CFD">
        <w:trPr>
          <w:trHeight w:val="21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440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1039" w:type="dxa"/>
            <w:tcBorders>
              <w:bottom w:val="nil"/>
            </w:tcBorders>
          </w:tcPr>
          <w:p w:rsidR="00114CFD" w:rsidRDefault="00114CFD">
            <w:pPr>
              <w:pStyle w:val="TableText"/>
              <w:spacing w:before="254" w:line="220" w:lineRule="auto"/>
              <w:ind w:left="1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36" w:type="dxa"/>
            <w:gridSpan w:val="2"/>
          </w:tcPr>
          <w:p w:rsidR="00114CFD" w:rsidRDefault="00A56BBB" w:rsidP="00A56BBB">
            <w:pPr>
              <w:spacing w:line="21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1189" w:type="dxa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  <w:tc>
          <w:tcPr>
            <w:tcW w:w="969" w:type="dxa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  <w:tc>
          <w:tcPr>
            <w:tcW w:w="1833" w:type="dxa"/>
            <w:gridSpan w:val="2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</w:tr>
      <w:tr w:rsidR="00114CFD">
        <w:trPr>
          <w:trHeight w:val="21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440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1039" w:type="dxa"/>
            <w:tcBorders>
              <w:bottom w:val="nil"/>
            </w:tcBorders>
          </w:tcPr>
          <w:p w:rsidR="00114CFD" w:rsidRDefault="00114CFD">
            <w:pPr>
              <w:pStyle w:val="TableText"/>
              <w:spacing w:before="255" w:line="220" w:lineRule="auto"/>
              <w:ind w:left="15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36" w:type="dxa"/>
            <w:gridSpan w:val="2"/>
          </w:tcPr>
          <w:p w:rsidR="00114CFD" w:rsidRDefault="00681A34" w:rsidP="00681A34">
            <w:pPr>
              <w:jc w:val="center"/>
              <w:rPr>
                <w:sz w:val="17"/>
              </w:rPr>
            </w:pPr>
            <w:r>
              <w:rPr>
                <w:rFonts w:eastAsiaTheme="minorEastAsia" w:hint="eastAsia"/>
                <w:lang w:eastAsia="zh-CN"/>
              </w:rPr>
              <w:t>完成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“三支一扶”人员招募工作</w:t>
            </w:r>
          </w:p>
        </w:tc>
        <w:tc>
          <w:tcPr>
            <w:tcW w:w="1189" w:type="dxa"/>
          </w:tcPr>
          <w:p w:rsidR="00114CFD" w:rsidRPr="00A56BBB" w:rsidRDefault="00681A34" w:rsidP="00A56BBB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10月底前</w:t>
            </w:r>
          </w:p>
        </w:tc>
        <w:tc>
          <w:tcPr>
            <w:tcW w:w="969" w:type="dxa"/>
          </w:tcPr>
          <w:p w:rsidR="00114CFD" w:rsidRPr="00A56BBB" w:rsidRDefault="00A56BBB" w:rsidP="00A56BBB">
            <w:pPr>
              <w:spacing w:line="200" w:lineRule="exact"/>
              <w:jc w:val="center"/>
              <w:rPr>
                <w:rFonts w:eastAsiaTheme="minorEastAsia"/>
                <w:sz w:val="17"/>
                <w:lang w:eastAsia="zh-CN"/>
              </w:rPr>
            </w:pPr>
            <w:r>
              <w:rPr>
                <w:rFonts w:eastAsiaTheme="minorEastAsia" w:hint="eastAsia"/>
                <w:sz w:val="17"/>
                <w:lang w:eastAsia="zh-CN"/>
              </w:rPr>
              <w:t>100%</w:t>
            </w:r>
          </w:p>
        </w:tc>
        <w:tc>
          <w:tcPr>
            <w:tcW w:w="1833" w:type="dxa"/>
            <w:gridSpan w:val="2"/>
          </w:tcPr>
          <w:p w:rsidR="00114CFD" w:rsidRDefault="00114CFD">
            <w:pPr>
              <w:spacing w:line="200" w:lineRule="exact"/>
              <w:rPr>
                <w:sz w:val="17"/>
              </w:rPr>
            </w:pPr>
          </w:p>
        </w:tc>
      </w:tr>
      <w:tr w:rsidR="00114CFD">
        <w:trPr>
          <w:trHeight w:val="22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440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1039" w:type="dxa"/>
            <w:tcBorders>
              <w:bottom w:val="nil"/>
            </w:tcBorders>
          </w:tcPr>
          <w:p w:rsidR="00114CFD" w:rsidRDefault="00114CFD">
            <w:pPr>
              <w:pStyle w:val="TableText"/>
              <w:spacing w:before="264" w:line="219" w:lineRule="auto"/>
              <w:ind w:left="1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36" w:type="dxa"/>
            <w:gridSpan w:val="2"/>
          </w:tcPr>
          <w:p w:rsidR="00A56BBB" w:rsidRDefault="00A56BBB" w:rsidP="00A56B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114CFD" w:rsidRDefault="00681A34" w:rsidP="00A56BBB">
            <w:pPr>
              <w:spacing w:line="21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1189" w:type="dxa"/>
          </w:tcPr>
          <w:p w:rsidR="00114CFD" w:rsidRDefault="00114CFD" w:rsidP="00A56BBB">
            <w:pPr>
              <w:jc w:val="center"/>
              <w:rPr>
                <w:sz w:val="18"/>
                <w:lang w:eastAsia="zh-CN"/>
              </w:rPr>
            </w:pPr>
          </w:p>
        </w:tc>
        <w:tc>
          <w:tcPr>
            <w:tcW w:w="969" w:type="dxa"/>
          </w:tcPr>
          <w:p w:rsidR="00114CFD" w:rsidRPr="00A56BBB" w:rsidRDefault="00114CFD" w:rsidP="00A56BBB">
            <w:pPr>
              <w:spacing w:line="210" w:lineRule="exact"/>
              <w:jc w:val="center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1833" w:type="dxa"/>
            <w:gridSpan w:val="2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</w:tr>
      <w:tr w:rsidR="00114CFD">
        <w:trPr>
          <w:trHeight w:val="2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</w:tcPr>
          <w:p w:rsidR="00114CFD" w:rsidRDefault="00114CFD">
            <w:pPr>
              <w:pStyle w:val="TableText"/>
              <w:spacing w:before="128" w:line="217" w:lineRule="auto"/>
              <w:ind w:left="1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tcBorders>
              <w:bottom w:val="nil"/>
            </w:tcBorders>
          </w:tcPr>
          <w:p w:rsidR="00114CFD" w:rsidRDefault="00114CFD">
            <w:pPr>
              <w:pStyle w:val="TableText"/>
              <w:spacing w:before="135" w:line="228" w:lineRule="auto"/>
              <w:ind w:left="350" w:right="166" w:hanging="20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经济效益指标</w:t>
            </w:r>
          </w:p>
        </w:tc>
        <w:tc>
          <w:tcPr>
            <w:tcW w:w="3436" w:type="dxa"/>
            <w:gridSpan w:val="2"/>
          </w:tcPr>
          <w:p w:rsidR="00114CFD" w:rsidRDefault="00A56BBB" w:rsidP="00A56BBB">
            <w:pPr>
              <w:spacing w:line="21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1189" w:type="dxa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  <w:tc>
          <w:tcPr>
            <w:tcW w:w="969" w:type="dxa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  <w:tc>
          <w:tcPr>
            <w:tcW w:w="1833" w:type="dxa"/>
            <w:gridSpan w:val="2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</w:tr>
      <w:tr w:rsidR="00114CFD">
        <w:trPr>
          <w:trHeight w:val="229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440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1039" w:type="dxa"/>
            <w:tcBorders>
              <w:bottom w:val="nil"/>
            </w:tcBorders>
          </w:tcPr>
          <w:p w:rsidR="00114CFD" w:rsidRDefault="00114CFD">
            <w:pPr>
              <w:pStyle w:val="TableText"/>
              <w:spacing w:before="165" w:line="213" w:lineRule="auto"/>
              <w:ind w:left="330" w:right="166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社会效益指标</w:t>
            </w:r>
          </w:p>
        </w:tc>
        <w:tc>
          <w:tcPr>
            <w:tcW w:w="3436" w:type="dxa"/>
            <w:gridSpan w:val="2"/>
          </w:tcPr>
          <w:p w:rsidR="00114CFD" w:rsidRDefault="00681A34" w:rsidP="00A56BBB">
            <w:pPr>
              <w:spacing w:line="210" w:lineRule="exact"/>
              <w:jc w:val="center"/>
              <w:rPr>
                <w:sz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  <w:shd w:val="clear" w:color="auto" w:fill="EDF4FF"/>
              </w:rPr>
              <w:t>发挥引导高校毕业生到基层就业创业</w:t>
            </w:r>
          </w:p>
        </w:tc>
        <w:tc>
          <w:tcPr>
            <w:tcW w:w="1189" w:type="dxa"/>
          </w:tcPr>
          <w:p w:rsidR="00114CFD" w:rsidRPr="00681A34" w:rsidRDefault="00681A34">
            <w:pPr>
              <w:spacing w:line="210" w:lineRule="exact"/>
              <w:rPr>
                <w:rFonts w:eastAsiaTheme="minorEastAsia"/>
                <w:sz w:val="18"/>
                <w:lang w:eastAsia="zh-CN"/>
              </w:rPr>
            </w:pPr>
            <w:r>
              <w:rPr>
                <w:sz w:val="18"/>
              </w:rPr>
              <w:t>作用显著</w:t>
            </w:r>
          </w:p>
        </w:tc>
        <w:tc>
          <w:tcPr>
            <w:tcW w:w="969" w:type="dxa"/>
          </w:tcPr>
          <w:p w:rsidR="00114CFD" w:rsidRPr="00EA2706" w:rsidRDefault="00681A34">
            <w:pPr>
              <w:spacing w:line="210" w:lineRule="exact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作用显著</w:t>
            </w:r>
          </w:p>
        </w:tc>
        <w:tc>
          <w:tcPr>
            <w:tcW w:w="1833" w:type="dxa"/>
            <w:gridSpan w:val="2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</w:tr>
      <w:tr w:rsidR="00114CFD">
        <w:trPr>
          <w:trHeight w:val="23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440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1039" w:type="dxa"/>
            <w:tcBorders>
              <w:bottom w:val="nil"/>
            </w:tcBorders>
          </w:tcPr>
          <w:p w:rsidR="00114CFD" w:rsidRDefault="00114CFD">
            <w:pPr>
              <w:pStyle w:val="TableText"/>
              <w:spacing w:before="156" w:line="218" w:lineRule="auto"/>
              <w:ind w:left="330" w:right="166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生态效益指标</w:t>
            </w:r>
          </w:p>
        </w:tc>
        <w:tc>
          <w:tcPr>
            <w:tcW w:w="3436" w:type="dxa"/>
            <w:gridSpan w:val="2"/>
          </w:tcPr>
          <w:p w:rsidR="00114CFD" w:rsidRDefault="00EA2706" w:rsidP="00A56BBB">
            <w:pPr>
              <w:spacing w:line="21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1189" w:type="dxa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  <w:tc>
          <w:tcPr>
            <w:tcW w:w="969" w:type="dxa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  <w:tc>
          <w:tcPr>
            <w:tcW w:w="1833" w:type="dxa"/>
            <w:gridSpan w:val="2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</w:tr>
      <w:tr w:rsidR="00114CFD">
        <w:trPr>
          <w:trHeight w:val="22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440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1039" w:type="dxa"/>
            <w:tcBorders>
              <w:bottom w:val="nil"/>
            </w:tcBorders>
          </w:tcPr>
          <w:p w:rsidR="00114CFD" w:rsidRDefault="00114CFD">
            <w:pPr>
              <w:pStyle w:val="TableText"/>
              <w:spacing w:before="176" w:line="213" w:lineRule="auto"/>
              <w:ind w:left="330" w:right="53" w:hanging="26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可持续影响</w:t>
            </w:r>
            <w:r>
              <w:rPr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36" w:type="dxa"/>
            <w:gridSpan w:val="2"/>
          </w:tcPr>
          <w:p w:rsidR="00114CFD" w:rsidRPr="00681A34" w:rsidRDefault="00681A34" w:rsidP="00A56BBB">
            <w:pPr>
              <w:spacing w:line="210" w:lineRule="exact"/>
              <w:jc w:val="center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促进高校毕业生就业创业</w:t>
            </w:r>
          </w:p>
        </w:tc>
        <w:tc>
          <w:tcPr>
            <w:tcW w:w="1189" w:type="dxa"/>
          </w:tcPr>
          <w:p w:rsidR="00114CFD" w:rsidRDefault="00681A34">
            <w:pPr>
              <w:spacing w:line="210" w:lineRule="exact"/>
              <w:rPr>
                <w:sz w:val="18"/>
              </w:rPr>
            </w:pPr>
            <w:r>
              <w:rPr>
                <w:sz w:val="18"/>
              </w:rPr>
              <w:t>作用显著</w:t>
            </w:r>
          </w:p>
        </w:tc>
        <w:tc>
          <w:tcPr>
            <w:tcW w:w="969" w:type="dxa"/>
          </w:tcPr>
          <w:p w:rsidR="00114CFD" w:rsidRDefault="00681A34">
            <w:pPr>
              <w:spacing w:line="210" w:lineRule="exact"/>
              <w:rPr>
                <w:sz w:val="18"/>
              </w:rPr>
            </w:pPr>
            <w:r>
              <w:rPr>
                <w:sz w:val="18"/>
              </w:rPr>
              <w:t>作用显著</w:t>
            </w:r>
          </w:p>
        </w:tc>
        <w:tc>
          <w:tcPr>
            <w:tcW w:w="1833" w:type="dxa"/>
            <w:gridSpan w:val="2"/>
          </w:tcPr>
          <w:p w:rsidR="00114CFD" w:rsidRDefault="00114CFD">
            <w:pPr>
              <w:spacing w:line="210" w:lineRule="exact"/>
              <w:rPr>
                <w:sz w:val="18"/>
              </w:rPr>
            </w:pPr>
          </w:p>
        </w:tc>
      </w:tr>
      <w:tr w:rsidR="00114CFD">
        <w:trPr>
          <w:trHeight w:val="220"/>
        </w:trPr>
        <w:tc>
          <w:tcPr>
            <w:tcW w:w="444" w:type="dxa"/>
            <w:vMerge/>
            <w:tcBorders>
              <w:top w:val="nil"/>
              <w:bottom w:val="nil"/>
            </w:tcBorders>
            <w:textDirection w:val="tbRlV"/>
          </w:tcPr>
          <w:p w:rsidR="00114CFD" w:rsidRDefault="00114CFD"/>
        </w:tc>
        <w:tc>
          <w:tcPr>
            <w:tcW w:w="440" w:type="dxa"/>
            <w:tcBorders>
              <w:bottom w:val="nil"/>
            </w:tcBorders>
          </w:tcPr>
          <w:p w:rsidR="00114CFD" w:rsidRDefault="00114CFD">
            <w:pPr>
              <w:pStyle w:val="TableText"/>
              <w:spacing w:before="166" w:line="206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</w:t>
            </w:r>
          </w:p>
          <w:p w:rsidR="00114CFD" w:rsidRDefault="00114CFD">
            <w:pPr>
              <w:pStyle w:val="TableText"/>
              <w:spacing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度指</w:t>
            </w:r>
          </w:p>
          <w:p w:rsidR="00114CFD" w:rsidRDefault="00114CFD">
            <w:pPr>
              <w:pStyle w:val="TableText"/>
              <w:spacing w:before="25" w:line="22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</w:t>
            </w:r>
          </w:p>
        </w:tc>
        <w:tc>
          <w:tcPr>
            <w:tcW w:w="1039" w:type="dxa"/>
            <w:tcBorders>
              <w:bottom w:val="nil"/>
            </w:tcBorders>
          </w:tcPr>
          <w:p w:rsidR="00114CFD" w:rsidRDefault="00114CFD">
            <w:pPr>
              <w:pStyle w:val="TableText"/>
              <w:spacing w:before="176" w:line="212" w:lineRule="auto"/>
              <w:ind w:left="61" w:right="75" w:firstLine="8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服务对象满意度指标</w:t>
            </w:r>
          </w:p>
        </w:tc>
        <w:tc>
          <w:tcPr>
            <w:tcW w:w="3436" w:type="dxa"/>
            <w:gridSpan w:val="2"/>
          </w:tcPr>
          <w:p w:rsidR="00114CFD" w:rsidRDefault="00681A34" w:rsidP="00EA2706">
            <w:pPr>
              <w:spacing w:line="220" w:lineRule="exact"/>
              <w:jc w:val="center"/>
              <w:rPr>
                <w:sz w:val="19"/>
              </w:rPr>
            </w:pPr>
            <w:bookmarkStart w:id="0" w:name="OLE_LINK10"/>
            <w:bookmarkStart w:id="1" w:name="OLE_LINK11"/>
            <w:r>
              <w:rPr>
                <w:rFonts w:eastAsiaTheme="minorEastAsia" w:hint="eastAsia"/>
                <w:lang w:eastAsia="zh-CN"/>
              </w:rPr>
              <w:t>“三支一扶”人员及基层服务单位的满意度</w:t>
            </w:r>
            <w:bookmarkEnd w:id="0"/>
            <w:bookmarkEnd w:id="1"/>
          </w:p>
        </w:tc>
        <w:tc>
          <w:tcPr>
            <w:tcW w:w="1189" w:type="dxa"/>
          </w:tcPr>
          <w:p w:rsidR="00114CFD" w:rsidRPr="00114CFD" w:rsidRDefault="00114CFD" w:rsidP="00EA2706">
            <w:pPr>
              <w:spacing w:line="220" w:lineRule="exact"/>
              <w:jc w:val="center"/>
              <w:rPr>
                <w:rFonts w:eastAsiaTheme="minorEastAsia"/>
                <w:sz w:val="19"/>
                <w:lang w:eastAsia="zh-CN"/>
              </w:rPr>
            </w:pPr>
            <w:r>
              <w:rPr>
                <w:rFonts w:eastAsiaTheme="minorEastAsia" w:hint="eastAsia"/>
                <w:sz w:val="19"/>
                <w:lang w:eastAsia="zh-CN"/>
              </w:rPr>
              <w:t>90%</w:t>
            </w:r>
          </w:p>
        </w:tc>
        <w:tc>
          <w:tcPr>
            <w:tcW w:w="969" w:type="dxa"/>
          </w:tcPr>
          <w:p w:rsidR="00114CFD" w:rsidRPr="00EA2706" w:rsidRDefault="001256A2">
            <w:pPr>
              <w:spacing w:line="220" w:lineRule="exact"/>
              <w:rPr>
                <w:rFonts w:eastAsiaTheme="minorEastAsia"/>
                <w:sz w:val="19"/>
                <w:lang w:eastAsia="zh-CN"/>
              </w:rPr>
            </w:pPr>
            <w:r>
              <w:rPr>
                <w:rFonts w:eastAsiaTheme="minorEastAsia" w:hint="eastAsia"/>
                <w:sz w:val="19"/>
                <w:lang w:eastAsia="zh-CN"/>
              </w:rPr>
              <w:t>90</w:t>
            </w:r>
            <w:r w:rsidR="00EA2706">
              <w:rPr>
                <w:rFonts w:eastAsiaTheme="minorEastAsia" w:hint="eastAsia"/>
                <w:sz w:val="19"/>
                <w:lang w:eastAsia="zh-CN"/>
              </w:rPr>
              <w:t>%</w:t>
            </w:r>
          </w:p>
        </w:tc>
        <w:tc>
          <w:tcPr>
            <w:tcW w:w="1833" w:type="dxa"/>
            <w:gridSpan w:val="2"/>
          </w:tcPr>
          <w:p w:rsidR="00114CFD" w:rsidRDefault="00114CFD">
            <w:pPr>
              <w:spacing w:line="220" w:lineRule="exact"/>
              <w:rPr>
                <w:sz w:val="19"/>
              </w:rPr>
            </w:pPr>
          </w:p>
        </w:tc>
      </w:tr>
      <w:tr w:rsidR="00114CFD">
        <w:trPr>
          <w:trHeight w:val="264"/>
        </w:trPr>
        <w:tc>
          <w:tcPr>
            <w:tcW w:w="444" w:type="dxa"/>
          </w:tcPr>
          <w:p w:rsidR="00114CFD" w:rsidRPr="00895785" w:rsidRDefault="00114CFD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895785">
              <w:rPr>
                <w:rFonts w:eastAsiaTheme="minorEastAsia" w:hint="eastAsia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8906" w:type="dxa"/>
            <w:gridSpan w:val="8"/>
          </w:tcPr>
          <w:p w:rsidR="00114CFD" w:rsidRDefault="00114CFD">
            <w:pPr>
              <w:pStyle w:val="TableText"/>
              <w:spacing w:before="45" w:line="214" w:lineRule="auto"/>
              <w:ind w:left="11"/>
              <w:rPr>
                <w:sz w:val="18"/>
                <w:szCs w:val="18"/>
                <w:lang w:eastAsia="zh-CN"/>
              </w:rPr>
            </w:pPr>
          </w:p>
        </w:tc>
      </w:tr>
    </w:tbl>
    <w:p w:rsidR="00C27BAF" w:rsidRPr="00B853D2" w:rsidRDefault="00293E8F">
      <w:pPr>
        <w:pStyle w:val="a3"/>
        <w:spacing w:before="42" w:line="219" w:lineRule="auto"/>
        <w:ind w:left="34"/>
        <w:rPr>
          <w:sz w:val="15"/>
          <w:szCs w:val="15"/>
          <w:lang w:eastAsia="zh-CN"/>
        </w:rPr>
      </w:pPr>
      <w:r w:rsidRPr="00B853D2">
        <w:rPr>
          <w:sz w:val="15"/>
          <w:szCs w:val="15"/>
          <w:lang w:eastAsia="zh-CN"/>
        </w:rPr>
        <w:t>注：1.资金使用单位按项目绩效目标填报，主管部门汇总时按区域绩效目标填报。</w:t>
      </w:r>
    </w:p>
    <w:p w:rsidR="00C27BAF" w:rsidRPr="00B853D2" w:rsidRDefault="00293E8F">
      <w:pPr>
        <w:pStyle w:val="a3"/>
        <w:spacing w:before="15" w:line="223" w:lineRule="auto"/>
        <w:ind w:left="34" w:right="44" w:firstLine="350"/>
        <w:rPr>
          <w:sz w:val="15"/>
          <w:szCs w:val="15"/>
          <w:lang w:eastAsia="zh-CN"/>
        </w:rPr>
      </w:pPr>
      <w:r w:rsidRPr="00B853D2">
        <w:rPr>
          <w:spacing w:val="-5"/>
          <w:sz w:val="15"/>
          <w:szCs w:val="15"/>
          <w:lang w:eastAsia="zh-CN"/>
        </w:rPr>
        <w:t>2.其他资金包括与中央财政资金、地方财政资金共同投入到同一项目的自有资金、社会资金，以及以前年度的结转结</w:t>
      </w:r>
      <w:r w:rsidRPr="00B853D2">
        <w:rPr>
          <w:spacing w:val="-6"/>
          <w:sz w:val="15"/>
          <w:szCs w:val="15"/>
          <w:lang w:eastAsia="zh-CN"/>
        </w:rPr>
        <w:t>余资金等。</w:t>
      </w:r>
    </w:p>
    <w:p w:rsidR="00C27BAF" w:rsidRPr="00B853D2" w:rsidRDefault="00293E8F">
      <w:pPr>
        <w:pStyle w:val="a3"/>
        <w:spacing w:before="47" w:line="219" w:lineRule="auto"/>
        <w:ind w:left="385"/>
        <w:rPr>
          <w:sz w:val="15"/>
          <w:szCs w:val="15"/>
          <w:lang w:eastAsia="zh-CN"/>
        </w:rPr>
        <w:sectPr w:rsidR="00C27BAF" w:rsidRPr="00B853D2">
          <w:footerReference w:type="default" r:id="rId7"/>
          <w:pgSz w:w="11850" w:h="16870"/>
          <w:pgMar w:top="740" w:right="1284" w:bottom="400" w:left="1205" w:header="0" w:footer="0" w:gutter="0"/>
          <w:cols w:space="720"/>
        </w:sectPr>
      </w:pPr>
      <w:r w:rsidRPr="00B853D2">
        <w:rPr>
          <w:spacing w:val="-6"/>
          <w:sz w:val="15"/>
          <w:szCs w:val="15"/>
          <w:lang w:eastAsia="zh-CN"/>
        </w:rPr>
        <w:t>3.全年执行数是指按照国库集中支付制度要求所形成的实际支出</w:t>
      </w:r>
      <w:bookmarkStart w:id="2" w:name="_GoBack"/>
      <w:bookmarkEnd w:id="2"/>
      <w:r w:rsidR="00884A6F">
        <w:rPr>
          <w:rFonts w:hint="eastAsia"/>
          <w:spacing w:val="-6"/>
          <w:sz w:val="15"/>
          <w:szCs w:val="15"/>
          <w:lang w:eastAsia="zh-CN"/>
        </w:rPr>
        <w:t>。</w:t>
      </w:r>
    </w:p>
    <w:p w:rsidR="00C27BAF" w:rsidRPr="00884A6F" w:rsidRDefault="00884A6F">
      <w:pPr>
        <w:spacing w:line="242" w:lineRule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.</w:t>
      </w:r>
    </w:p>
    <w:sectPr w:rsidR="00C27BAF" w:rsidRPr="00884A6F" w:rsidSect="00C27BAF">
      <w:footerReference w:type="default" r:id="rId8"/>
      <w:type w:val="continuous"/>
      <w:pgSz w:w="11870" w:h="16870"/>
      <w:pgMar w:top="1433" w:right="1450" w:bottom="400" w:left="1450" w:header="0" w:footer="0" w:gutter="0"/>
      <w:cols w:space="720" w:equalWidth="0">
        <w:col w:w="897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88" w:rsidRDefault="00791288" w:rsidP="00C27BAF">
      <w:r>
        <w:separator/>
      </w:r>
    </w:p>
  </w:endnote>
  <w:endnote w:type="continuationSeparator" w:id="0">
    <w:p w:rsidR="00791288" w:rsidRDefault="00791288" w:rsidP="00C2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AF" w:rsidRDefault="00C27BAF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AF" w:rsidRDefault="00C27BAF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88" w:rsidRDefault="00791288" w:rsidP="00C27BAF">
      <w:r>
        <w:separator/>
      </w:r>
    </w:p>
  </w:footnote>
  <w:footnote w:type="continuationSeparator" w:id="0">
    <w:p w:rsidR="00791288" w:rsidRDefault="00791288" w:rsidP="00C27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A169AE"/>
    <w:rsid w:val="000001A0"/>
    <w:rsid w:val="00012A57"/>
    <w:rsid w:val="00073EA2"/>
    <w:rsid w:val="00074141"/>
    <w:rsid w:val="000A0B7E"/>
    <w:rsid w:val="000C22D6"/>
    <w:rsid w:val="00114CFD"/>
    <w:rsid w:val="001256A2"/>
    <w:rsid w:val="001339A7"/>
    <w:rsid w:val="001C0B1C"/>
    <w:rsid w:val="001F33C9"/>
    <w:rsid w:val="001F6CF8"/>
    <w:rsid w:val="002042BC"/>
    <w:rsid w:val="00221F6D"/>
    <w:rsid w:val="00236AAB"/>
    <w:rsid w:val="0023787D"/>
    <w:rsid w:val="00246F24"/>
    <w:rsid w:val="00293E8F"/>
    <w:rsid w:val="002C1B77"/>
    <w:rsid w:val="002D7C98"/>
    <w:rsid w:val="002E500E"/>
    <w:rsid w:val="003224CD"/>
    <w:rsid w:val="00322C47"/>
    <w:rsid w:val="00371F78"/>
    <w:rsid w:val="00390872"/>
    <w:rsid w:val="00396869"/>
    <w:rsid w:val="003D3FBF"/>
    <w:rsid w:val="003E0B93"/>
    <w:rsid w:val="003F374B"/>
    <w:rsid w:val="00437FC6"/>
    <w:rsid w:val="00477F09"/>
    <w:rsid w:val="00496720"/>
    <w:rsid w:val="00500FD1"/>
    <w:rsid w:val="005025FC"/>
    <w:rsid w:val="00536918"/>
    <w:rsid w:val="00556AEB"/>
    <w:rsid w:val="00567A60"/>
    <w:rsid w:val="00671CA4"/>
    <w:rsid w:val="00681A34"/>
    <w:rsid w:val="006E501A"/>
    <w:rsid w:val="00791288"/>
    <w:rsid w:val="007C6C31"/>
    <w:rsid w:val="00822128"/>
    <w:rsid w:val="00884A6F"/>
    <w:rsid w:val="00893FEB"/>
    <w:rsid w:val="00895785"/>
    <w:rsid w:val="008A051F"/>
    <w:rsid w:val="008E3F91"/>
    <w:rsid w:val="0093193F"/>
    <w:rsid w:val="009551D9"/>
    <w:rsid w:val="009706AD"/>
    <w:rsid w:val="00A169AE"/>
    <w:rsid w:val="00A45F84"/>
    <w:rsid w:val="00A56BBB"/>
    <w:rsid w:val="00A6781D"/>
    <w:rsid w:val="00A86428"/>
    <w:rsid w:val="00A90A0E"/>
    <w:rsid w:val="00A94014"/>
    <w:rsid w:val="00AB2348"/>
    <w:rsid w:val="00AB7E60"/>
    <w:rsid w:val="00B122B3"/>
    <w:rsid w:val="00B853D2"/>
    <w:rsid w:val="00BA08DE"/>
    <w:rsid w:val="00BB735C"/>
    <w:rsid w:val="00C05D61"/>
    <w:rsid w:val="00C2203D"/>
    <w:rsid w:val="00C27BAF"/>
    <w:rsid w:val="00C74754"/>
    <w:rsid w:val="00CB0083"/>
    <w:rsid w:val="00CC206C"/>
    <w:rsid w:val="00CF4E40"/>
    <w:rsid w:val="00D15201"/>
    <w:rsid w:val="00D20BBD"/>
    <w:rsid w:val="00D87A10"/>
    <w:rsid w:val="00D95D57"/>
    <w:rsid w:val="00DF5DFC"/>
    <w:rsid w:val="00DF6738"/>
    <w:rsid w:val="00E33852"/>
    <w:rsid w:val="00E53FEE"/>
    <w:rsid w:val="00E9124C"/>
    <w:rsid w:val="00E91E44"/>
    <w:rsid w:val="00EA2706"/>
    <w:rsid w:val="00EF3FCE"/>
    <w:rsid w:val="00F04822"/>
    <w:rsid w:val="00F05470"/>
    <w:rsid w:val="00F66C05"/>
    <w:rsid w:val="00F80298"/>
    <w:rsid w:val="00FA4B6B"/>
    <w:rsid w:val="20D0273C"/>
    <w:rsid w:val="22774EA8"/>
    <w:rsid w:val="49C51BD2"/>
    <w:rsid w:val="4FDA4904"/>
    <w:rsid w:val="51A93452"/>
    <w:rsid w:val="5AA71975"/>
    <w:rsid w:val="6F4776E1"/>
    <w:rsid w:val="70C6712C"/>
    <w:rsid w:val="72F54ECC"/>
    <w:rsid w:val="790844EA"/>
    <w:rsid w:val="7AB8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A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27BAF"/>
    <w:rPr>
      <w:rFonts w:ascii="宋体" w:eastAsia="宋体" w:hAnsi="宋体" w:cs="宋体"/>
      <w:sz w:val="16"/>
      <w:szCs w:val="16"/>
    </w:rPr>
  </w:style>
  <w:style w:type="paragraph" w:styleId="a4">
    <w:name w:val="footer"/>
    <w:basedOn w:val="a"/>
    <w:link w:val="Char"/>
    <w:rsid w:val="00C27BA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rsid w:val="00C27B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C27B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27BAF"/>
    <w:rPr>
      <w:rFonts w:ascii="宋体" w:eastAsia="宋体" w:hAnsi="宋体" w:cs="宋体"/>
      <w:sz w:val="22"/>
      <w:szCs w:val="22"/>
    </w:rPr>
  </w:style>
  <w:style w:type="character" w:customStyle="1" w:styleId="Char0">
    <w:name w:val="页眉 Char"/>
    <w:basedOn w:val="a0"/>
    <w:link w:val="a5"/>
    <w:rsid w:val="00C27BAF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4"/>
    <w:rsid w:val="00C27BA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2025-04-15T09:04:00Z</dcterms:created>
  <dcterms:modified xsi:type="dcterms:W3CDTF">2025-04-17T03:18:00Z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2024-03-26T09:47:38Z</vt:filetime>
  </property>
  <property fmtid="{D5CDD505-2E9C-101B-9397-08002B2CF9AE}" pid="4" name="UsrData">
    <vt:lpwstr>66022933ec2aea001f0de73awl</vt:lpwstr>
  </property>
  <property fmtid="{D5CDD505-2E9C-101B-9397-08002B2CF9AE}" pid="5" name="KSOProductBuildVer">
    <vt:lpwstr>2052-11.1.0.10228</vt:lpwstr>
  </property>
  <property fmtid="{D5CDD505-2E9C-101B-9397-08002B2CF9AE}" pid="6" name="ICV">
    <vt:lpwstr>9517145D450549F1AD38F1666EC8205A_13</vt:lpwstr>
  </property>
</Properties>
</file>