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CB7C9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191919"/>
          <w:spacing w:val="0"/>
          <w:sz w:val="44"/>
          <w:szCs w:val="42"/>
          <w:shd w:val="clear" w:color="auto" w:fill="FFFFFF"/>
          <w:lang w:val="en-US" w:eastAsia="zh-CN"/>
        </w:rPr>
      </w:pPr>
    </w:p>
    <w:p w14:paraId="0489D457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90" w:lineRule="exact"/>
        <w:rPr>
          <w:rFonts w:hint="default" w:ascii="Times New Roman" w:hAnsi="Times New Roman" w:cs="Times New Roman"/>
          <w:lang w:val="en-US" w:eastAsia="zh-CN"/>
        </w:rPr>
      </w:pPr>
    </w:p>
    <w:p w14:paraId="12C6CE6B">
      <w:pPr>
        <w:pStyle w:val="14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Style w:val="12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2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关于印发《潘集区采煤沉陷区征地拆迁资金</w:t>
      </w:r>
    </w:p>
    <w:p w14:paraId="036FB722">
      <w:pPr>
        <w:pStyle w:val="14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Style w:val="12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2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管理实施细则</w:t>
      </w:r>
      <w:r>
        <w:rPr>
          <w:rStyle w:val="12"/>
          <w:rFonts w:hint="eastAsia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（</w:t>
      </w:r>
      <w:r>
        <w:rPr>
          <w:rStyle w:val="12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试行</w:t>
      </w:r>
      <w:r>
        <w:rPr>
          <w:rStyle w:val="12"/>
          <w:rFonts w:hint="eastAsia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）</w:t>
      </w:r>
      <w:r>
        <w:rPr>
          <w:rStyle w:val="12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》的通知</w:t>
      </w:r>
    </w:p>
    <w:p w14:paraId="6051DD89">
      <w:pPr>
        <w:keepNext w:val="0"/>
        <w:keepLines w:val="0"/>
        <w:pageBreakBefore w:val="0"/>
        <w:wordWrap/>
        <w:overflowPunct/>
        <w:topLinePunct w:val="0"/>
        <w:bidi w:val="0"/>
        <w:spacing w:line="590" w:lineRule="exact"/>
        <w:jc w:val="center"/>
        <w:rPr>
          <w:rFonts w:hint="default" w:ascii="Times New Roman" w:hAnsi="Times New Roman" w:eastAsia="仿宋_GB2312" w:cs="Times New Roman"/>
          <w:spacing w:val="-2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潘政办〔2012〕55号</w:t>
      </w:r>
    </w:p>
    <w:p w14:paraId="136259C7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0555A245">
      <w:pPr>
        <w:keepNext w:val="0"/>
        <w:keepLines w:val="0"/>
        <w:pageBreakBefore w:val="0"/>
        <w:widowControl w:val="0"/>
        <w:suppressAutoHyphens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各乡镇人民政府，田集街道办，区政府有关部门，各有关单位：</w:t>
      </w:r>
    </w:p>
    <w:p w14:paraId="2F08B247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《潘集区采煤沉治区征地拆迁资金管理细则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试行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》已经区政府研究同意，现子印发，请遵照执行。</w:t>
      </w:r>
    </w:p>
    <w:p w14:paraId="46ED24CA">
      <w:pPr>
        <w:keepNext w:val="0"/>
        <w:keepLines w:val="0"/>
        <w:pageBreakBefore w:val="0"/>
        <w:widowControl w:val="0"/>
        <w:suppressAutoHyphens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56C8417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420" w:rightChars="200"/>
        <w:jc w:val="righ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潘集区人民政府办公室</w:t>
      </w:r>
    </w:p>
    <w:p w14:paraId="5BD9BD61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271" w:rightChars="129"/>
        <w:jc w:val="righ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二〇一二年七月二十五日</w:t>
      </w:r>
    </w:p>
    <w:p w14:paraId="55A478F5">
      <w:pPr>
        <w:keepNext w:val="0"/>
        <w:keepLines w:val="0"/>
        <w:pageBreakBefore w:val="0"/>
        <w:wordWrap/>
        <w:overflowPunct/>
        <w:topLinePunct w:val="0"/>
        <w:bidi w:val="0"/>
        <w:spacing w:line="590" w:lineRule="exact"/>
        <w:rPr>
          <w:rFonts w:hint="default" w:ascii="Times New Roman" w:hAnsi="Times New Roman" w:cs="Times New Roman"/>
          <w:sz w:val="21"/>
        </w:rPr>
      </w:pPr>
    </w:p>
    <w:p w14:paraId="62EBDC93">
      <w:pPr>
        <w:keepNext w:val="0"/>
        <w:keepLines w:val="0"/>
        <w:pageBreakBefore w:val="0"/>
        <w:wordWrap/>
        <w:overflowPunct/>
        <w:topLinePunct w:val="0"/>
        <w:bidi w:val="0"/>
        <w:spacing w:line="590" w:lineRule="exact"/>
        <w:rPr>
          <w:rFonts w:hint="default" w:ascii="Times New Roman" w:hAnsi="Times New Roman" w:cs="Times New Roman"/>
          <w:sz w:val="21"/>
        </w:rPr>
      </w:pPr>
    </w:p>
    <w:p w14:paraId="6FFF30ED">
      <w:pPr>
        <w:keepNext w:val="0"/>
        <w:keepLines w:val="0"/>
        <w:pageBreakBefore w:val="0"/>
        <w:wordWrap/>
        <w:overflowPunct/>
        <w:topLinePunct w:val="0"/>
        <w:bidi w:val="0"/>
        <w:spacing w:line="590" w:lineRule="exact"/>
        <w:rPr>
          <w:rFonts w:hint="default" w:ascii="Times New Roman" w:hAnsi="Times New Roman" w:cs="Times New Roman"/>
          <w:sz w:val="21"/>
        </w:rPr>
      </w:pPr>
    </w:p>
    <w:p w14:paraId="3C332315">
      <w:pPr>
        <w:keepNext w:val="0"/>
        <w:keepLines w:val="0"/>
        <w:pageBreakBefore w:val="0"/>
        <w:wordWrap/>
        <w:overflowPunct/>
        <w:topLinePunct w:val="0"/>
        <w:bidi w:val="0"/>
        <w:spacing w:line="590" w:lineRule="exact"/>
        <w:rPr>
          <w:rFonts w:hint="default" w:ascii="Times New Roman" w:hAnsi="Times New Roman" w:cs="Times New Roman"/>
          <w:sz w:val="21"/>
        </w:rPr>
      </w:pPr>
    </w:p>
    <w:p w14:paraId="46AEF6A7">
      <w:pPr>
        <w:keepNext w:val="0"/>
        <w:keepLines w:val="0"/>
        <w:pageBreakBefore w:val="0"/>
        <w:wordWrap/>
        <w:overflowPunct/>
        <w:topLinePunct w:val="0"/>
        <w:bidi w:val="0"/>
        <w:spacing w:line="590" w:lineRule="exact"/>
        <w:rPr>
          <w:rFonts w:hint="default" w:ascii="Times New Roman" w:hAnsi="Times New Roman" w:cs="Times New Roman"/>
          <w:sz w:val="21"/>
        </w:rPr>
      </w:pPr>
    </w:p>
    <w:p w14:paraId="749D254F">
      <w:pPr>
        <w:keepNext w:val="0"/>
        <w:keepLines w:val="0"/>
        <w:pageBreakBefore w:val="0"/>
        <w:wordWrap/>
        <w:overflowPunct/>
        <w:topLinePunct w:val="0"/>
        <w:bidi w:val="0"/>
        <w:spacing w:line="590" w:lineRule="exact"/>
        <w:rPr>
          <w:rFonts w:hint="default" w:ascii="Times New Roman" w:hAnsi="Times New Roman" w:cs="Times New Roman"/>
          <w:sz w:val="21"/>
        </w:rPr>
      </w:pPr>
    </w:p>
    <w:p w14:paraId="5934E010">
      <w:pPr>
        <w:keepNext w:val="0"/>
        <w:keepLines w:val="0"/>
        <w:pageBreakBefore w:val="0"/>
        <w:wordWrap/>
        <w:overflowPunct/>
        <w:topLinePunct w:val="0"/>
        <w:bidi w:val="0"/>
        <w:spacing w:line="590" w:lineRule="exact"/>
        <w:rPr>
          <w:rFonts w:hint="default" w:ascii="Times New Roman" w:hAnsi="Times New Roman" w:cs="Times New Roman"/>
          <w:sz w:val="21"/>
        </w:rPr>
      </w:pPr>
    </w:p>
    <w:p w14:paraId="4B6F92F8">
      <w:pPr>
        <w:pStyle w:val="14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Style w:val="12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</w:p>
    <w:p w14:paraId="3301649B">
      <w:pPr>
        <w:pStyle w:val="14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Style w:val="12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</w:p>
    <w:p w14:paraId="06CBD84A">
      <w:pPr>
        <w:pStyle w:val="14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Fonts w:hint="default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  <w:t>潘集区采煤沉陷区征地拆迁资金</w:t>
      </w:r>
    </w:p>
    <w:p w14:paraId="53675216">
      <w:pPr>
        <w:pStyle w:val="14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Fonts w:hint="default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  <w:t>管理细则</w:t>
      </w: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  <w:t>（</w:t>
      </w:r>
      <w:r>
        <w:rPr>
          <w:rFonts w:hint="default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  <w:t>试行</w:t>
      </w: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  <w:t>）</w:t>
      </w:r>
    </w:p>
    <w:p w14:paraId="764F32A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1A2343E3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第一章  总则</w:t>
      </w:r>
    </w:p>
    <w:p w14:paraId="71A2EDA0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4F367CB3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第一条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 为加强采煤沉陷区征地拆迁资金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以下简称征迁资金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管理，确保征迁资金安全、高效运行，有力保障全区采煤沉陷区综合治理土作扎实、健康推进，依据有关规定并结合潘集区实际，特制定本细则。</w:t>
      </w:r>
    </w:p>
    <w:p w14:paraId="44FFE4C5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第二条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 本细则所称的征迁资金是指采煤企业依据协议支付的征地补偿费、搬迁安置费、青苗补偿费、沉陷区群众房屋租赁及饮水补助费等协议资金，以及各级财政拨付用于沉陷区搬迁安置及综合治理的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以奖代补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等其它专项资金。</w:t>
      </w:r>
    </w:p>
    <w:p w14:paraId="460A9451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20F96EAF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第二章  工作职责</w:t>
      </w:r>
    </w:p>
    <w:p w14:paraId="47733549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56D9472B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第三条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 有关乡镇人民政府、街道办是征迁资金管理的责任主体。</w:t>
      </w:r>
    </w:p>
    <w:p w14:paraId="6F68A996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第四条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 区财政局是征迁资金管理的监管主体。</w:t>
      </w:r>
    </w:p>
    <w:p w14:paraId="3CDABAEC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第五条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 区采煤沉陷区综合治理办公室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以下简称区沉治办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、区审计局是征迁资金管理的协管主体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</w:p>
    <w:p w14:paraId="03021D79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6FB6116F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第三章  资金管理</w:t>
      </w:r>
    </w:p>
    <w:p w14:paraId="501C3623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3DA1B345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第六条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 所有征迁资金纳入区财政统一管理，区财政局设立专项资金账户，实行专户管理。</w:t>
      </w:r>
    </w:p>
    <w:p w14:paraId="7094238F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第七条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 所有搬迁安置资金必须按项目核算。乡镇人民政府、街道办以村庄搬迁项目为单位，设置专项台帐，按项目核算，并负责编制项目竣工财务决算；建设项目竣工后，及时进行工程竣工验收和决算，经审计部门审计，结算后结余的项目资金，由财政部门按有关规定使用。</w:t>
      </w:r>
    </w:p>
    <w:p w14:paraId="2784BB83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第八条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所有征迁资金必须专款专用，封闭运行，不得挪作他用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</w:p>
    <w:p w14:paraId="74C03350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第九条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征迁资金中，凡涉及发放到户的，应通过村委会造册，并在村务公开栏或显著位置张榜公示，公示一周后，群众无异议，由所属村委会写出书面公示报告，并附公示照片，连同发放花名册，经乡镇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街道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党政主要领导联签后，报区财政局通过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一卡通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打卡发放。</w:t>
      </w:r>
    </w:p>
    <w:p w14:paraId="19307271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第十条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 征迁资金中，属于工程建设类的，按工程建设资金管理规定和报账要求，经乡镇党政主要领导联合审签，区财政部门审核后，按工程进度拨付资金。首次预付工程款不得超过合同总价的30%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工程进度款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含首次预付款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不得超过合同总价的80%。工程验收决算后，结算工程款时，必须按决算审计价预留10%工程质量保证金。</w:t>
      </w:r>
    </w:p>
    <w:p w14:paraId="55ECC6FD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第十一条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 工程建设资金在使用中，未经批准，不得调整预算，确需调整预算的，应完善变更手续，并经领导小组审定后方可调整。项目变更须经建设方、监理方、业主单位和审计部门共同签认后方可变更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</w:p>
    <w:p w14:paraId="640B39E0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第十二条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 乡镇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衡道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调用可支配资金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含村集体资金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时，必须填写《乡镇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街道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调用征地折迁可支配资金审批单》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并附协议资金分解表，经区征迁资金管理办审核，区政府领导审批后，方可调用资金。</w:t>
      </w:r>
    </w:p>
    <w:p w14:paraId="12F54389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第十三条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 区审计局每年开展一次项目审计活动；区财政局每季度向区政府、区沉治办报送一次征迁资金使用情况报表，每半年报送一次征迁资金使用情况分析报告，每年组织召开一次征迁资金使用情况通报会。</w:t>
      </w:r>
    </w:p>
    <w:p w14:paraId="0D31A48F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70EAAB45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第四章  责任追究</w:t>
      </w:r>
    </w:p>
    <w:p w14:paraId="32C88BF8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26136BE1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第十四条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 专项资金在执行期内有下列情形之一的，由区财政部门会同区沉治办，收回或追回已取得的征迁资金，依法追究相关人员的责任：</w:t>
      </w:r>
    </w:p>
    <w:p w14:paraId="41DBFF6D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一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征迁资金未按要求实行专户、专帐管理的；</w:t>
      </w:r>
    </w:p>
    <w:p w14:paraId="6C3A63A2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擅自改变征迁资金用途，或截留、挪用征迁资金的；</w:t>
      </w:r>
    </w:p>
    <w:p w14:paraId="3A256D3A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以虚报，冒领、仿造等手段骗取征迁资金的；</w:t>
      </w:r>
    </w:p>
    <w:p w14:paraId="10E955DC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四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专项资金的管理、使用存在违法违纪问题，情节严重</w:t>
      </w:r>
    </w:p>
    <w:p w14:paraId="2CDAD41F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或者经整改无效的。</w:t>
      </w:r>
    </w:p>
    <w:p w14:paraId="0FFA11E0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2ED229CC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第五章  附则</w:t>
      </w:r>
    </w:p>
    <w:p w14:paraId="7C79A649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72421A50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第十五条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eastAsia"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本细则由区财政局、区沉治办负责解释。</w:t>
      </w:r>
    </w:p>
    <w:p w14:paraId="4B69B905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第十六条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本细则自印发之日起试行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</w:p>
    <w:p w14:paraId="0E7E493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jc w:val="left"/>
        <w:textAlignment w:val="baseline"/>
        <w:rPr>
          <w:rFonts w:hint="default" w:ascii="Times New Roman" w:hAnsi="Times New Roman" w:eastAsia="楷体" w:cs="Times New Roman"/>
          <w:sz w:val="32"/>
          <w:szCs w:val="32"/>
          <w:lang w:eastAsia="zh-CN"/>
        </w:rPr>
      </w:pPr>
    </w:p>
    <w:p w14:paraId="6785114F">
      <w:pPr>
        <w:keepNext w:val="0"/>
        <w:keepLines w:val="0"/>
        <w:pageBreakBefore w:val="0"/>
        <w:wordWrap/>
        <w:overflowPunct/>
        <w:topLinePunct w:val="0"/>
        <w:bidi w:val="0"/>
        <w:spacing w:line="59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302B551">
      <w:pPr>
        <w:keepNext w:val="0"/>
        <w:keepLines w:val="0"/>
        <w:pageBreakBefore w:val="0"/>
        <w:wordWrap/>
        <w:overflowPunct/>
        <w:topLinePunct w:val="0"/>
        <w:bidi w:val="0"/>
        <w:spacing w:line="590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DD24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184BC9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shd w:val="clear" w:color="auto" w:fill="FFFFFF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E338D0">
    <w:pPr>
      <w:pStyle w:val="7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E0BC50"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E0BC50"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 w14:paraId="33139400">
    <w:pPr>
      <w:pStyle w:val="7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cs="宋体"/>
        <w:b/>
        <w:bCs/>
        <w:color w:val="005192"/>
        <w:sz w:val="28"/>
        <w:szCs w:val="28"/>
        <w:lang w:val="en-US" w:eastAsia="zh-CN"/>
      </w:rPr>
      <w:t>潘集区人民政府办公室</w:t>
    </w:r>
    <w:r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  <w:t>发布</w:t>
    </w:r>
    <w:r>
      <w:rPr>
        <w:rFonts w:hint="eastAsia" w:ascii="宋体" w:hAnsi="宋体" w:eastAsia="宋体" w:cs="宋体"/>
        <w:b w:val="0"/>
        <w:bCs w:val="0"/>
        <w:color w:val="005192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 w:val="0"/>
        <w:bCs w:val="0"/>
        <w:color w:val="005192"/>
        <w:sz w:val="28"/>
        <w:szCs w:val="44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</w:t>
    </w:r>
  </w:p>
  <w:p w14:paraId="431CB4FA">
    <w:pPr>
      <w:pStyle w:val="7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AA9FB3"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3F567690"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 w:val="0"/>
        <w:bCs w:val="0"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lang w:val="en-US" w:eastAsia="zh-CN"/>
      </w:rPr>
      <w:t>潘集区人民政府</w:t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Yr/h78VZH+e9eRqZoAd1dKYRxIw=" w:salt="1Tr67n9lPI9X2uUngaap+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1NmI0ODYwNjJkM2I4MTgxNzI1YjFmMDQzZDg0NjYifQ=="/>
  </w:docVars>
  <w:rsids>
    <w:rsidRoot w:val="00172A27"/>
    <w:rsid w:val="007E51DA"/>
    <w:rsid w:val="01711CB4"/>
    <w:rsid w:val="019E71BD"/>
    <w:rsid w:val="04B679C3"/>
    <w:rsid w:val="05E451B5"/>
    <w:rsid w:val="080F63D8"/>
    <w:rsid w:val="09341458"/>
    <w:rsid w:val="0B0912D7"/>
    <w:rsid w:val="0C227ABB"/>
    <w:rsid w:val="118728A6"/>
    <w:rsid w:val="131147C3"/>
    <w:rsid w:val="13712447"/>
    <w:rsid w:val="152D2DCA"/>
    <w:rsid w:val="17FB6EFE"/>
    <w:rsid w:val="1A2170CF"/>
    <w:rsid w:val="1DEC284C"/>
    <w:rsid w:val="1E6523AC"/>
    <w:rsid w:val="22440422"/>
    <w:rsid w:val="31A15F24"/>
    <w:rsid w:val="32B55A55"/>
    <w:rsid w:val="395347B5"/>
    <w:rsid w:val="39A232A0"/>
    <w:rsid w:val="39E745AA"/>
    <w:rsid w:val="3B5A6BBB"/>
    <w:rsid w:val="3C5337E0"/>
    <w:rsid w:val="3E1C6FD2"/>
    <w:rsid w:val="3EDA13A6"/>
    <w:rsid w:val="42F058B7"/>
    <w:rsid w:val="436109F6"/>
    <w:rsid w:val="441A38D4"/>
    <w:rsid w:val="464F23A8"/>
    <w:rsid w:val="47A1129D"/>
    <w:rsid w:val="4A6718D3"/>
    <w:rsid w:val="4BC77339"/>
    <w:rsid w:val="4C9236C5"/>
    <w:rsid w:val="4DEA6AA2"/>
    <w:rsid w:val="4F46264C"/>
    <w:rsid w:val="4FFF755F"/>
    <w:rsid w:val="505C172E"/>
    <w:rsid w:val="52F46F0B"/>
    <w:rsid w:val="53D8014D"/>
    <w:rsid w:val="53FD1143"/>
    <w:rsid w:val="55E064E0"/>
    <w:rsid w:val="572C6D10"/>
    <w:rsid w:val="5DC34279"/>
    <w:rsid w:val="5DC51367"/>
    <w:rsid w:val="5E2C5D4A"/>
    <w:rsid w:val="608816D1"/>
    <w:rsid w:val="60EF4E7F"/>
    <w:rsid w:val="618C15D9"/>
    <w:rsid w:val="61DE5373"/>
    <w:rsid w:val="63E8362C"/>
    <w:rsid w:val="6554276A"/>
    <w:rsid w:val="665233C1"/>
    <w:rsid w:val="6AD9688B"/>
    <w:rsid w:val="6D0E3F22"/>
    <w:rsid w:val="70BC57B2"/>
    <w:rsid w:val="7143439E"/>
    <w:rsid w:val="764D5571"/>
    <w:rsid w:val="79BF7377"/>
    <w:rsid w:val="79DD09BA"/>
    <w:rsid w:val="7C9011D9"/>
    <w:rsid w:val="7D621902"/>
    <w:rsid w:val="7DC651C5"/>
    <w:rsid w:val="7E0021A7"/>
    <w:rsid w:val="7E692AD8"/>
    <w:rsid w:val="7FCC28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line="590" w:lineRule="exact"/>
      <w:ind w:firstLine="880" w:firstLineChars="200"/>
    </w:pPr>
    <w:rPr>
      <w:rFonts w:eastAsia="方正仿宋_GBK"/>
      <w:b/>
      <w:bCs/>
      <w:kern w:val="0"/>
      <w:sz w:val="32"/>
      <w:szCs w:val="32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unhideWhenUsed/>
    <w:qFormat/>
    <w:uiPriority w:val="99"/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rPr>
      <w:sz w:val="24"/>
    </w:rPr>
  </w:style>
  <w:style w:type="paragraph" w:styleId="9">
    <w:name w:val="Body Text First Indent 2"/>
    <w:basedOn w:val="5"/>
    <w:next w:val="1"/>
    <w:unhideWhenUsed/>
    <w:qFormat/>
    <w:uiPriority w:val="0"/>
    <w:pPr>
      <w:ind w:firstLine="420" w:firstLineChars="200"/>
    </w:p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page number"/>
    <w:basedOn w:val="11"/>
    <w:unhideWhenUsed/>
    <w:qFormat/>
    <w:uiPriority w:val="99"/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1404</Words>
  <Characters>1414</Characters>
  <Lines>1</Lines>
  <Paragraphs>1</Paragraphs>
  <TotalTime>5</TotalTime>
  <ScaleCrop>false</ScaleCrop>
  <LinksUpToDate>false</LinksUpToDate>
  <CharactersWithSpaces>1456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WPS_1734419455</cp:lastModifiedBy>
  <cp:lastPrinted>2021-10-26T03:30:00Z</cp:lastPrinted>
  <dcterms:modified xsi:type="dcterms:W3CDTF">2025-03-19T01:32:50Z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A047297134764D76BAF89F0D5C3366AE_13</vt:lpwstr>
  </property>
  <property fmtid="{D5CDD505-2E9C-101B-9397-08002B2CF9AE}" pid="4" name="KSOTemplateDocerSaveRecord">
    <vt:lpwstr>eyJoZGlkIjoiYjY1NmI0ODYwNjJkM2I4MTgxNzI1YjFmMDQzZDg0NjYiLCJ1c2VySWQiOiIxNjY2ODUyNTM2In0=</vt:lpwstr>
  </property>
</Properties>
</file>