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 w:lineRule="exact"/>
        <w:rPr>
          <w:rFonts w:eastAsiaTheme="minorEastAsia"/>
          <w:lang w:eastAsia="zh-CN"/>
        </w:rPr>
      </w:pPr>
    </w:p>
    <w:p>
      <w:pPr>
        <w:spacing w:before="49" w:line="224" w:lineRule="auto"/>
        <w:ind w:left="68"/>
        <w:rPr>
          <w:rFonts w:ascii="黑体" w:hAnsi="黑体" w:eastAsia="黑体" w:cs="黑体"/>
          <w:sz w:val="24"/>
          <w:szCs w:val="24"/>
        </w:rPr>
      </w:pPr>
      <w:r>
        <w:rPr>
          <w:rFonts w:ascii="黑体" w:hAnsi="黑体" w:eastAsia="黑体" w:cs="黑体"/>
          <w:b/>
          <w:bCs/>
          <w:spacing w:val="3"/>
          <w:sz w:val="24"/>
          <w:szCs w:val="24"/>
        </w:rPr>
        <w:t>附件2</w:t>
      </w:r>
    </w:p>
    <w:p>
      <w:pPr>
        <w:pStyle w:val="2"/>
        <w:spacing w:before="47" w:line="219" w:lineRule="auto"/>
        <w:ind w:firstLine="1149" w:firstLineChars="400"/>
        <w:rPr>
          <w:sz w:val="30"/>
          <w:szCs w:val="30"/>
          <w:lang w:eastAsia="zh-CN"/>
        </w:rPr>
      </w:pPr>
      <w:r>
        <w:rPr>
          <w:rFonts w:hint="eastAsia"/>
          <w:b/>
          <w:bCs/>
          <w:spacing w:val="-7"/>
          <w:sz w:val="30"/>
          <w:szCs w:val="30"/>
          <w:lang w:eastAsia="zh-CN"/>
        </w:rPr>
        <w:t>中央</w:t>
      </w:r>
      <w:r>
        <w:rPr>
          <w:b/>
          <w:bCs/>
          <w:spacing w:val="-7"/>
          <w:sz w:val="30"/>
          <w:szCs w:val="30"/>
          <w:lang w:eastAsia="zh-CN"/>
        </w:rPr>
        <w:t>转移支付</w:t>
      </w:r>
      <w:r>
        <w:rPr>
          <w:rFonts w:hint="eastAsia"/>
          <w:b/>
          <w:bCs/>
          <w:spacing w:val="-7"/>
          <w:sz w:val="30"/>
          <w:szCs w:val="30"/>
          <w:lang w:eastAsia="zh-CN"/>
        </w:rPr>
        <w:t>城乡居民基本医疗补助资金</w:t>
      </w:r>
      <w:r>
        <w:rPr>
          <w:b/>
          <w:bCs/>
          <w:spacing w:val="-7"/>
          <w:sz w:val="30"/>
          <w:szCs w:val="30"/>
          <w:lang w:eastAsia="zh-CN"/>
        </w:rPr>
        <w:t>项目绩效自评表</w:t>
      </w:r>
    </w:p>
    <w:p>
      <w:pPr>
        <w:pStyle w:val="2"/>
        <w:spacing w:before="133" w:line="219" w:lineRule="auto"/>
        <w:ind w:left="4234"/>
        <w:rPr>
          <w:sz w:val="18"/>
          <w:szCs w:val="18"/>
        </w:rPr>
      </w:pPr>
      <w:r>
        <w:rPr>
          <w:spacing w:val="4"/>
          <w:sz w:val="18"/>
          <w:szCs w:val="18"/>
        </w:rPr>
        <w:t>(2023年度)</w:t>
      </w:r>
    </w:p>
    <w:p>
      <w:pPr>
        <w:spacing w:line="23" w:lineRule="exact"/>
      </w:pPr>
    </w:p>
    <w:tbl>
      <w:tblPr>
        <w:tblStyle w:val="7"/>
        <w:tblW w:w="9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440"/>
        <w:gridCol w:w="1039"/>
        <w:gridCol w:w="1968"/>
        <w:gridCol w:w="1468"/>
        <w:gridCol w:w="1189"/>
        <w:gridCol w:w="969"/>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923" w:type="dxa"/>
            <w:gridSpan w:val="3"/>
          </w:tcPr>
          <w:p>
            <w:pPr>
              <w:pStyle w:val="8"/>
              <w:spacing w:before="152" w:line="219" w:lineRule="auto"/>
              <w:ind w:left="145"/>
              <w:rPr>
                <w:sz w:val="18"/>
                <w:szCs w:val="18"/>
              </w:rPr>
            </w:pPr>
            <w:r>
              <w:rPr>
                <w:spacing w:val="-1"/>
                <w:sz w:val="18"/>
                <w:szCs w:val="18"/>
              </w:rPr>
              <w:t>转移支付(项目)名称</w:t>
            </w:r>
          </w:p>
        </w:tc>
        <w:tc>
          <w:tcPr>
            <w:tcW w:w="7427" w:type="dxa"/>
            <w:gridSpan w:val="5"/>
          </w:tcPr>
          <w:p>
            <w:pPr>
              <w:rPr>
                <w:rFonts w:hint="default" w:eastAsia="宋体"/>
                <w:lang w:val="en-US" w:eastAsia="zh-CN"/>
              </w:rPr>
            </w:pPr>
            <w:r>
              <w:rPr>
                <w:rFonts w:hint="eastAsia" w:eastAsia="宋体"/>
                <w:lang w:val="en-US" w:eastAsia="zh-CN"/>
              </w:rPr>
              <w:t>城乡居民基本医保补助资金</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923" w:type="dxa"/>
            <w:gridSpan w:val="3"/>
          </w:tcPr>
          <w:p>
            <w:pPr>
              <w:pStyle w:val="8"/>
              <w:spacing w:before="48" w:line="217" w:lineRule="auto"/>
              <w:ind w:left="414"/>
              <w:rPr>
                <w:sz w:val="18"/>
                <w:szCs w:val="18"/>
              </w:rPr>
            </w:pPr>
            <w:r>
              <w:rPr>
                <w:spacing w:val="3"/>
                <w:sz w:val="18"/>
                <w:szCs w:val="18"/>
              </w:rPr>
              <w:t>中央主管部门</w:t>
            </w:r>
          </w:p>
        </w:tc>
        <w:tc>
          <w:tcPr>
            <w:tcW w:w="7427" w:type="dxa"/>
            <w:gridSpan w:val="5"/>
          </w:tcPr>
          <w:p>
            <w:pPr>
              <w:rPr>
                <w:rFonts w:hint="default" w:eastAsia="宋体"/>
                <w:lang w:val="en-US" w:eastAsia="zh-CN"/>
              </w:rPr>
            </w:pPr>
            <w:r>
              <w:rPr>
                <w:rFonts w:hint="eastAsia" w:eastAsia="宋体"/>
                <w:lang w:val="en-US" w:eastAsia="zh-CN"/>
              </w:rPr>
              <w:t>国家医保局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tcPr>
          <w:p>
            <w:pPr>
              <w:pStyle w:val="8"/>
              <w:spacing w:before="48" w:line="219" w:lineRule="auto"/>
              <w:ind w:left="414"/>
              <w:rPr>
                <w:sz w:val="18"/>
                <w:szCs w:val="18"/>
              </w:rPr>
            </w:pPr>
            <w:r>
              <w:rPr>
                <w:spacing w:val="3"/>
                <w:sz w:val="18"/>
                <w:szCs w:val="18"/>
              </w:rPr>
              <w:t>地方主管部门</w:t>
            </w:r>
          </w:p>
        </w:tc>
        <w:tc>
          <w:tcPr>
            <w:tcW w:w="3436" w:type="dxa"/>
            <w:gridSpan w:val="2"/>
          </w:tcPr>
          <w:p>
            <w:pPr>
              <w:rPr>
                <w:rFonts w:hint="default" w:eastAsia="宋体"/>
                <w:lang w:val="en-US" w:eastAsia="zh-CN"/>
              </w:rPr>
            </w:pPr>
            <w:r>
              <w:rPr>
                <w:rFonts w:hint="eastAsia" w:eastAsia="宋体"/>
                <w:lang w:val="en-US" w:eastAsia="zh-CN"/>
              </w:rPr>
              <w:t>市医保医保局</w:t>
            </w:r>
          </w:p>
        </w:tc>
        <w:tc>
          <w:tcPr>
            <w:tcW w:w="3991" w:type="dxa"/>
            <w:gridSpan w:val="3"/>
          </w:tcPr>
          <w:p>
            <w:pPr>
              <w:pStyle w:val="8"/>
              <w:spacing w:before="48" w:line="219" w:lineRule="auto"/>
              <w:ind w:left="75"/>
              <w:rPr>
                <w:rFonts w:hint="default" w:eastAsia="宋体"/>
                <w:sz w:val="18"/>
                <w:szCs w:val="18"/>
                <w:lang w:val="en-US" w:eastAsia="zh-CN"/>
              </w:rPr>
            </w:pPr>
            <w:r>
              <w:rPr>
                <w:spacing w:val="1"/>
                <w:sz w:val="18"/>
                <w:szCs w:val="18"/>
              </w:rPr>
              <w:t>资金使用单位</w:t>
            </w:r>
            <w:r>
              <w:rPr>
                <w:rFonts w:hint="eastAsia"/>
                <w:spacing w:val="1"/>
                <w:sz w:val="18"/>
                <w:szCs w:val="18"/>
                <w:lang w:val="en-US" w:eastAsia="zh-CN"/>
              </w:rPr>
              <w:t xml:space="preserve">   潘集区医保局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23" w:type="dxa"/>
            <w:gridSpan w:val="3"/>
            <w:vMerge w:val="restart"/>
            <w:tcBorders>
              <w:bottom w:val="nil"/>
            </w:tcBorders>
          </w:tcPr>
          <w:p>
            <w:pPr>
              <w:spacing w:line="273" w:lineRule="auto"/>
            </w:pPr>
          </w:p>
          <w:p>
            <w:pPr>
              <w:spacing w:line="274" w:lineRule="auto"/>
            </w:pPr>
          </w:p>
          <w:p>
            <w:pPr>
              <w:pStyle w:val="8"/>
              <w:spacing w:before="58" w:line="205" w:lineRule="auto"/>
              <w:ind w:left="414"/>
              <w:rPr>
                <w:sz w:val="18"/>
                <w:szCs w:val="18"/>
              </w:rPr>
            </w:pPr>
            <w:r>
              <w:rPr>
                <w:spacing w:val="1"/>
                <w:sz w:val="18"/>
                <w:szCs w:val="18"/>
              </w:rPr>
              <w:t>资金投入情况</w:t>
            </w:r>
          </w:p>
          <w:p>
            <w:pPr>
              <w:pStyle w:val="8"/>
              <w:spacing w:line="220" w:lineRule="auto"/>
              <w:ind w:left="685"/>
              <w:rPr>
                <w:sz w:val="18"/>
                <w:szCs w:val="18"/>
              </w:rPr>
            </w:pPr>
            <w:r>
              <w:rPr>
                <w:spacing w:val="9"/>
                <w:sz w:val="18"/>
                <w:szCs w:val="18"/>
              </w:rPr>
              <w:t>(万元)</w:t>
            </w:r>
          </w:p>
        </w:tc>
        <w:tc>
          <w:tcPr>
            <w:tcW w:w="1968" w:type="dxa"/>
          </w:tcPr>
          <w:p/>
        </w:tc>
        <w:tc>
          <w:tcPr>
            <w:tcW w:w="1468" w:type="dxa"/>
          </w:tcPr>
          <w:p>
            <w:pPr>
              <w:pStyle w:val="8"/>
              <w:spacing w:before="138" w:line="219" w:lineRule="auto"/>
              <w:ind w:left="53"/>
              <w:rPr>
                <w:sz w:val="18"/>
                <w:szCs w:val="18"/>
              </w:rPr>
            </w:pPr>
            <w:r>
              <w:rPr>
                <w:spacing w:val="4"/>
                <w:sz w:val="18"/>
                <w:szCs w:val="18"/>
              </w:rPr>
              <w:t>全年预算数(A)</w:t>
            </w:r>
          </w:p>
        </w:tc>
        <w:tc>
          <w:tcPr>
            <w:tcW w:w="2158" w:type="dxa"/>
            <w:gridSpan w:val="2"/>
          </w:tcPr>
          <w:p>
            <w:pPr>
              <w:pStyle w:val="8"/>
              <w:spacing w:before="138" w:line="219" w:lineRule="auto"/>
              <w:ind w:left="426"/>
              <w:rPr>
                <w:sz w:val="18"/>
                <w:szCs w:val="18"/>
              </w:rPr>
            </w:pPr>
            <w:r>
              <w:rPr>
                <w:spacing w:val="4"/>
                <w:sz w:val="18"/>
                <w:szCs w:val="18"/>
              </w:rPr>
              <w:t>全年执行数(B)</w:t>
            </w:r>
          </w:p>
        </w:tc>
        <w:tc>
          <w:tcPr>
            <w:tcW w:w="1833" w:type="dxa"/>
          </w:tcPr>
          <w:p>
            <w:pPr>
              <w:pStyle w:val="8"/>
              <w:spacing w:before="48" w:line="208" w:lineRule="auto"/>
              <w:ind w:left="458"/>
              <w:rPr>
                <w:sz w:val="18"/>
                <w:szCs w:val="18"/>
              </w:rPr>
            </w:pPr>
            <w:r>
              <w:rPr>
                <w:spacing w:val="-2"/>
                <w:sz w:val="18"/>
                <w:szCs w:val="18"/>
              </w:rPr>
              <w:t>预算执行率</w:t>
            </w:r>
          </w:p>
          <w:p>
            <w:pPr>
              <w:pStyle w:val="8"/>
              <w:spacing w:line="192" w:lineRule="auto"/>
              <w:ind w:left="417"/>
              <w:rPr>
                <w:sz w:val="18"/>
                <w:szCs w:val="18"/>
              </w:rPr>
            </w:pPr>
            <w:r>
              <w:rPr>
                <w:spacing w:val="-4"/>
                <w:sz w:val="18"/>
                <w:szCs w:val="18"/>
              </w:rPr>
              <w:t>(B/A×100%)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49" w:line="219" w:lineRule="auto"/>
              <w:ind w:left="22"/>
              <w:rPr>
                <w:sz w:val="18"/>
                <w:szCs w:val="18"/>
              </w:rPr>
            </w:pPr>
            <w:r>
              <w:rPr>
                <w:spacing w:val="-1"/>
                <w:sz w:val="18"/>
                <w:szCs w:val="18"/>
              </w:rPr>
              <w:t>年度资金总额：</w:t>
            </w:r>
          </w:p>
        </w:tc>
        <w:tc>
          <w:tcPr>
            <w:tcW w:w="1468"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12917.67万元</w:t>
            </w:r>
          </w:p>
        </w:tc>
        <w:tc>
          <w:tcPr>
            <w:tcW w:w="2158" w:type="dxa"/>
            <w:gridSpan w:val="2"/>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12917.67万元</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50" w:line="220" w:lineRule="auto"/>
              <w:ind w:left="132"/>
              <w:rPr>
                <w:sz w:val="18"/>
                <w:szCs w:val="18"/>
              </w:rPr>
            </w:pPr>
            <w:r>
              <w:rPr>
                <w:spacing w:val="-1"/>
                <w:sz w:val="18"/>
                <w:szCs w:val="18"/>
              </w:rPr>
              <w:t>其中：中央财政资金</w:t>
            </w:r>
          </w:p>
        </w:tc>
        <w:tc>
          <w:tcPr>
            <w:tcW w:w="1468" w:type="dxa"/>
          </w:tcPr>
          <w:p>
            <w:pPr>
              <w:rPr>
                <w:rFonts w:hint="default" w:eastAsia="宋体"/>
                <w:lang w:val="en-US" w:eastAsia="zh-CN"/>
              </w:rPr>
            </w:pPr>
            <w:r>
              <w:rPr>
                <w:rFonts w:hint="eastAsia" w:eastAsia="宋体"/>
                <w:lang w:val="en-US" w:eastAsia="zh-CN"/>
              </w:rPr>
              <w:t>12917.67万元</w:t>
            </w:r>
          </w:p>
        </w:tc>
        <w:tc>
          <w:tcPr>
            <w:tcW w:w="2158" w:type="dxa"/>
            <w:gridSpan w:val="2"/>
          </w:tcPr>
          <w:p>
            <w:pPr>
              <w:rPr>
                <w:rFonts w:hint="default" w:eastAsia="宋体"/>
                <w:lang w:val="en-US" w:eastAsia="zh-CN"/>
              </w:rPr>
            </w:pPr>
            <w:r>
              <w:rPr>
                <w:rFonts w:hint="eastAsia" w:eastAsia="宋体"/>
                <w:lang w:val="en-US" w:eastAsia="zh-CN"/>
              </w:rPr>
              <w:t>12917.67万元</w:t>
            </w:r>
          </w:p>
        </w:tc>
        <w:tc>
          <w:tcPr>
            <w:tcW w:w="1833" w:type="dxa"/>
          </w:tcPr>
          <w:p>
            <w:pPr>
              <w:rPr>
                <w:rFonts w:hint="default"/>
                <w:lang w:val="en-US"/>
              </w:rPr>
            </w:pPr>
            <w:r>
              <w:rPr>
                <w:rFonts w:hint="eastAsia" w:eastAsia="宋体"/>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923" w:type="dxa"/>
            <w:gridSpan w:val="3"/>
            <w:vMerge w:val="continue"/>
            <w:tcBorders>
              <w:top w:val="nil"/>
              <w:bottom w:val="nil"/>
            </w:tcBorders>
          </w:tcPr>
          <w:p/>
        </w:tc>
        <w:tc>
          <w:tcPr>
            <w:tcW w:w="1968" w:type="dxa"/>
          </w:tcPr>
          <w:p>
            <w:pPr>
              <w:pStyle w:val="8"/>
              <w:spacing w:before="50" w:line="215" w:lineRule="auto"/>
              <w:ind w:left="651"/>
              <w:rPr>
                <w:sz w:val="18"/>
                <w:szCs w:val="18"/>
              </w:rPr>
            </w:pPr>
            <w:r>
              <w:rPr>
                <w:spacing w:val="-1"/>
                <w:sz w:val="18"/>
                <w:szCs w:val="18"/>
              </w:rPr>
              <w:t>地方财政资金</w:t>
            </w:r>
          </w:p>
        </w:tc>
        <w:tc>
          <w:tcPr>
            <w:tcW w:w="1468" w:type="dxa"/>
          </w:tcPr>
          <w:p/>
        </w:tc>
        <w:tc>
          <w:tcPr>
            <w:tcW w:w="2158" w:type="dxa"/>
            <w:gridSpan w:val="2"/>
          </w:tcP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tcBorders>
          </w:tcPr>
          <w:p/>
        </w:tc>
        <w:tc>
          <w:tcPr>
            <w:tcW w:w="1968" w:type="dxa"/>
          </w:tcPr>
          <w:p>
            <w:pPr>
              <w:pStyle w:val="8"/>
              <w:spacing w:before="49" w:line="220" w:lineRule="auto"/>
              <w:ind w:left="701"/>
              <w:rPr>
                <w:sz w:val="18"/>
                <w:szCs w:val="18"/>
              </w:rPr>
            </w:pPr>
            <w:r>
              <w:rPr>
                <w:spacing w:val="-2"/>
                <w:sz w:val="18"/>
                <w:szCs w:val="18"/>
              </w:rPr>
              <w:t>其他资金</w:t>
            </w:r>
          </w:p>
        </w:tc>
        <w:tc>
          <w:tcPr>
            <w:tcW w:w="1468" w:type="dxa"/>
          </w:tcPr>
          <w:p/>
        </w:tc>
        <w:tc>
          <w:tcPr>
            <w:tcW w:w="2158" w:type="dxa"/>
            <w:gridSpan w:val="2"/>
          </w:tcP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restart"/>
            <w:tcBorders>
              <w:bottom w:val="nil"/>
            </w:tcBorders>
          </w:tcPr>
          <w:p>
            <w:pPr>
              <w:spacing w:line="246" w:lineRule="auto"/>
            </w:pPr>
          </w:p>
          <w:p>
            <w:pPr>
              <w:spacing w:line="246" w:lineRule="auto"/>
            </w:pPr>
          </w:p>
          <w:p>
            <w:pPr>
              <w:spacing w:line="246" w:lineRule="auto"/>
            </w:pPr>
          </w:p>
          <w:p>
            <w:pPr>
              <w:spacing w:line="247" w:lineRule="auto"/>
            </w:pPr>
          </w:p>
          <w:p>
            <w:pPr>
              <w:pStyle w:val="8"/>
              <w:spacing w:before="58" w:line="219" w:lineRule="auto"/>
              <w:ind w:left="414"/>
              <w:rPr>
                <w:sz w:val="18"/>
                <w:szCs w:val="18"/>
              </w:rPr>
            </w:pPr>
            <w:r>
              <w:rPr>
                <w:spacing w:val="1"/>
                <w:sz w:val="18"/>
                <w:szCs w:val="18"/>
              </w:rPr>
              <w:t>资金管理情况</w:t>
            </w:r>
          </w:p>
        </w:tc>
        <w:tc>
          <w:tcPr>
            <w:tcW w:w="1968" w:type="dxa"/>
          </w:tcPr>
          <w:p/>
        </w:tc>
        <w:tc>
          <w:tcPr>
            <w:tcW w:w="3626" w:type="dxa"/>
            <w:gridSpan w:val="3"/>
          </w:tcPr>
          <w:p>
            <w:pPr>
              <w:pStyle w:val="8"/>
              <w:spacing w:before="49" w:line="219" w:lineRule="auto"/>
              <w:ind w:left="1454"/>
              <w:rPr>
                <w:sz w:val="18"/>
                <w:szCs w:val="18"/>
              </w:rPr>
            </w:pPr>
            <w:r>
              <w:rPr>
                <w:spacing w:val="4"/>
                <w:sz w:val="18"/>
                <w:szCs w:val="18"/>
              </w:rPr>
              <w:t>情况说明</w:t>
            </w:r>
          </w:p>
        </w:tc>
        <w:tc>
          <w:tcPr>
            <w:tcW w:w="1833" w:type="dxa"/>
          </w:tcPr>
          <w:p>
            <w:pPr>
              <w:pStyle w:val="8"/>
              <w:spacing w:before="49" w:line="219" w:lineRule="auto"/>
              <w:ind w:left="98"/>
              <w:rPr>
                <w:sz w:val="18"/>
                <w:szCs w:val="18"/>
              </w:rPr>
            </w:pPr>
            <w:r>
              <w:rPr>
                <w:spacing w:val="-1"/>
                <w:sz w:val="18"/>
                <w:szCs w:val="18"/>
              </w:rPr>
              <w:t>存在问题和改进措施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48" w:line="219" w:lineRule="auto"/>
              <w:ind w:left="22"/>
              <w:rPr>
                <w:sz w:val="18"/>
                <w:szCs w:val="18"/>
              </w:rPr>
            </w:pPr>
            <w:r>
              <w:rPr>
                <w:spacing w:val="-2"/>
                <w:sz w:val="18"/>
                <w:szCs w:val="18"/>
              </w:rPr>
              <w:t>分配科学性</w:t>
            </w:r>
          </w:p>
        </w:tc>
        <w:tc>
          <w:tcPr>
            <w:tcW w:w="3626" w:type="dxa"/>
            <w:gridSpan w:val="3"/>
          </w:tcPr>
          <w:p>
            <w:pPr>
              <w:rPr>
                <w:rFonts w:hint="default" w:eastAsia="宋体"/>
                <w:lang w:val="en-US" w:eastAsia="zh-CN"/>
              </w:rPr>
            </w:pPr>
            <w:r>
              <w:rPr>
                <w:rFonts w:hint="eastAsia" w:eastAsia="宋体"/>
                <w:lang w:val="en-US" w:eastAsia="zh-CN"/>
              </w:rPr>
              <w:t>严格按照转移支付管理制度及资金管理办法的范围和标准分配资金</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1923" w:type="dxa"/>
            <w:gridSpan w:val="3"/>
            <w:vMerge w:val="continue"/>
            <w:tcBorders>
              <w:top w:val="nil"/>
              <w:bottom w:val="nil"/>
            </w:tcBorders>
          </w:tcPr>
          <w:p/>
        </w:tc>
        <w:tc>
          <w:tcPr>
            <w:tcW w:w="1968" w:type="dxa"/>
          </w:tcPr>
          <w:p>
            <w:pPr>
              <w:pStyle w:val="8"/>
              <w:spacing w:before="40" w:line="215" w:lineRule="auto"/>
              <w:ind w:left="22"/>
              <w:rPr>
                <w:sz w:val="18"/>
                <w:szCs w:val="18"/>
              </w:rPr>
            </w:pPr>
            <w:r>
              <w:rPr>
                <w:spacing w:val="-3"/>
                <w:sz w:val="18"/>
                <w:szCs w:val="18"/>
              </w:rPr>
              <w:t>下达及时性</w:t>
            </w:r>
          </w:p>
        </w:tc>
        <w:tc>
          <w:tcPr>
            <w:tcW w:w="3626" w:type="dxa"/>
            <w:gridSpan w:val="3"/>
          </w:tcPr>
          <w:p>
            <w:pPr>
              <w:rPr>
                <w:rFonts w:hint="default"/>
                <w:lang w:val="en-US"/>
              </w:rPr>
            </w:pPr>
            <w:r>
              <w:rPr>
                <w:rFonts w:hint="eastAsia" w:eastAsia="宋体"/>
                <w:lang w:val="en-US" w:eastAsia="zh-CN"/>
              </w:rPr>
              <w:t>严格按照转移支付管理制度及资金管理办法的时限要求及时分解下达资金</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49" w:line="219" w:lineRule="auto"/>
              <w:ind w:left="22"/>
              <w:rPr>
                <w:sz w:val="18"/>
                <w:szCs w:val="18"/>
              </w:rPr>
            </w:pPr>
            <w:r>
              <w:rPr>
                <w:spacing w:val="-2"/>
                <w:sz w:val="18"/>
                <w:szCs w:val="18"/>
              </w:rPr>
              <w:t>拨付合规性</w:t>
            </w:r>
          </w:p>
        </w:tc>
        <w:tc>
          <w:tcPr>
            <w:tcW w:w="3626" w:type="dxa"/>
            <w:gridSpan w:val="3"/>
          </w:tcPr>
          <w:p>
            <w:pPr>
              <w:rPr>
                <w:rFonts w:hint="default"/>
                <w:lang w:val="en-US"/>
              </w:rPr>
            </w:pPr>
            <w:r>
              <w:rPr>
                <w:rFonts w:hint="eastAsia" w:eastAsia="宋体"/>
                <w:lang w:val="en-US" w:eastAsia="zh-CN"/>
              </w:rPr>
              <w:t>严格按照国考集中支付制度有关规定拨付资金</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49" w:line="219" w:lineRule="auto"/>
              <w:ind w:left="22"/>
              <w:rPr>
                <w:sz w:val="18"/>
                <w:szCs w:val="18"/>
              </w:rPr>
            </w:pPr>
            <w:r>
              <w:rPr>
                <w:spacing w:val="-2"/>
                <w:sz w:val="18"/>
                <w:szCs w:val="18"/>
              </w:rPr>
              <w:t>使用规范性</w:t>
            </w:r>
          </w:p>
        </w:tc>
        <w:tc>
          <w:tcPr>
            <w:tcW w:w="3626" w:type="dxa"/>
            <w:gridSpan w:val="3"/>
          </w:tcPr>
          <w:p>
            <w:pPr>
              <w:rPr>
                <w:rFonts w:hint="default"/>
                <w:lang w:val="en-US"/>
              </w:rPr>
            </w:pPr>
            <w:r>
              <w:rPr>
                <w:rFonts w:hint="eastAsia" w:eastAsia="宋体"/>
                <w:lang w:val="en-US" w:eastAsia="zh-CN"/>
              </w:rPr>
              <w:t>严格按照下达的预算科目和项目执行</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49" w:line="219" w:lineRule="auto"/>
              <w:ind w:left="22"/>
              <w:rPr>
                <w:sz w:val="18"/>
                <w:szCs w:val="18"/>
              </w:rPr>
            </w:pPr>
            <w:r>
              <w:rPr>
                <w:spacing w:val="-2"/>
                <w:sz w:val="18"/>
                <w:szCs w:val="18"/>
              </w:rPr>
              <w:t>执行准确性</w:t>
            </w:r>
          </w:p>
        </w:tc>
        <w:tc>
          <w:tcPr>
            <w:tcW w:w="3626" w:type="dxa"/>
            <w:gridSpan w:val="3"/>
          </w:tcPr>
          <w:p>
            <w:pPr>
              <w:rPr>
                <w:rFonts w:hint="default" w:eastAsia="宋体"/>
                <w:lang w:val="en-US" w:eastAsia="zh-CN"/>
              </w:rPr>
            </w:pPr>
            <w:r>
              <w:rPr>
                <w:rFonts w:hint="eastAsia" w:eastAsia="宋体"/>
                <w:lang w:val="en-US" w:eastAsia="zh-CN"/>
              </w:rPr>
              <w:t>按照预算安排的金额执行</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3"/>
            <w:vMerge w:val="continue"/>
            <w:tcBorders>
              <w:top w:val="nil"/>
              <w:bottom w:val="nil"/>
            </w:tcBorders>
          </w:tcPr>
          <w:p/>
        </w:tc>
        <w:tc>
          <w:tcPr>
            <w:tcW w:w="1968" w:type="dxa"/>
          </w:tcPr>
          <w:p>
            <w:pPr>
              <w:pStyle w:val="8"/>
              <w:spacing w:before="49" w:line="219" w:lineRule="auto"/>
              <w:ind w:left="22"/>
              <w:rPr>
                <w:sz w:val="18"/>
                <w:szCs w:val="18"/>
              </w:rPr>
            </w:pPr>
            <w:r>
              <w:rPr>
                <w:spacing w:val="-1"/>
                <w:sz w:val="18"/>
                <w:szCs w:val="18"/>
              </w:rPr>
              <w:t>预算绩效管理情况</w:t>
            </w:r>
          </w:p>
        </w:tc>
        <w:tc>
          <w:tcPr>
            <w:tcW w:w="3626" w:type="dxa"/>
            <w:gridSpan w:val="3"/>
          </w:tcPr>
          <w:p>
            <w:pPr>
              <w:rPr>
                <w:rFonts w:hint="default" w:eastAsia="宋体"/>
                <w:lang w:val="en-US" w:eastAsia="zh-CN"/>
              </w:rPr>
            </w:pPr>
            <w:r>
              <w:rPr>
                <w:rFonts w:hint="eastAsia" w:eastAsia="宋体"/>
                <w:lang w:val="en-US" w:eastAsia="zh-CN"/>
              </w:rPr>
              <w:t>按照下达的绩效目标，开展绩效监控和绩效评价</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0" w:hRule="atLeast"/>
        </w:trPr>
        <w:tc>
          <w:tcPr>
            <w:tcW w:w="1923" w:type="dxa"/>
            <w:gridSpan w:val="3"/>
            <w:vMerge w:val="continue"/>
            <w:tcBorders>
              <w:top w:val="nil"/>
            </w:tcBorders>
          </w:tcPr>
          <w:p/>
        </w:tc>
        <w:tc>
          <w:tcPr>
            <w:tcW w:w="1968" w:type="dxa"/>
          </w:tcPr>
          <w:p>
            <w:pPr>
              <w:pStyle w:val="8"/>
              <w:spacing w:before="49" w:line="216" w:lineRule="auto"/>
              <w:ind w:left="22"/>
              <w:rPr>
                <w:sz w:val="18"/>
                <w:szCs w:val="18"/>
              </w:rPr>
            </w:pPr>
            <w:r>
              <w:rPr>
                <w:spacing w:val="-1"/>
                <w:sz w:val="18"/>
                <w:szCs w:val="18"/>
              </w:rPr>
              <w:t>支出责任履行情况</w:t>
            </w:r>
          </w:p>
        </w:tc>
        <w:tc>
          <w:tcPr>
            <w:tcW w:w="3626" w:type="dxa"/>
            <w:gridSpan w:val="3"/>
          </w:tcPr>
          <w:p>
            <w:pPr>
              <w:rPr>
                <w:rFonts w:hint="default" w:eastAsia="宋体"/>
                <w:lang w:val="en-US" w:eastAsia="zh-CN"/>
              </w:rPr>
            </w:pPr>
            <w:r>
              <w:rPr>
                <w:rFonts w:hint="eastAsia" w:eastAsia="宋体"/>
                <w:lang w:val="en-US" w:eastAsia="zh-CN"/>
              </w:rPr>
              <w:t>足额安排资金履行本级支出责任</w:t>
            </w:r>
          </w:p>
        </w:tc>
        <w:tc>
          <w:tcPr>
            <w:tcW w:w="18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444" w:type="dxa"/>
            <w:vMerge w:val="restart"/>
            <w:tcBorders>
              <w:bottom w:val="nil"/>
            </w:tcBorders>
          </w:tcPr>
          <w:p>
            <w:pPr>
              <w:pStyle w:val="8"/>
              <w:spacing w:before="58" w:line="220" w:lineRule="auto"/>
              <w:ind w:left="35"/>
              <w:rPr>
                <w:rFonts w:hint="eastAsia" w:eastAsia="宋体"/>
                <w:sz w:val="18"/>
                <w:szCs w:val="18"/>
                <w:lang w:val="en-US" w:eastAsia="zh-CN"/>
              </w:rPr>
            </w:pPr>
          </w:p>
        </w:tc>
        <w:tc>
          <w:tcPr>
            <w:tcW w:w="4915" w:type="dxa"/>
            <w:gridSpan w:val="4"/>
          </w:tcPr>
          <w:p>
            <w:pPr>
              <w:pStyle w:val="8"/>
              <w:spacing w:before="50" w:line="214" w:lineRule="auto"/>
              <w:ind w:left="2110"/>
              <w:rPr>
                <w:rFonts w:hint="eastAsia" w:eastAsia="宋体"/>
                <w:sz w:val="18"/>
                <w:szCs w:val="18"/>
                <w:lang w:val="en-US" w:eastAsia="zh-CN"/>
              </w:rPr>
            </w:pPr>
            <w:r>
              <w:rPr>
                <w:rFonts w:hint="eastAsia"/>
                <w:sz w:val="18"/>
                <w:szCs w:val="18"/>
                <w:lang w:val="en-US" w:eastAsia="zh-CN"/>
              </w:rPr>
              <w:t>总体目标</w:t>
            </w:r>
          </w:p>
        </w:tc>
        <w:tc>
          <w:tcPr>
            <w:tcW w:w="3991" w:type="dxa"/>
            <w:gridSpan w:val="3"/>
          </w:tcPr>
          <w:p>
            <w:pPr>
              <w:pStyle w:val="8"/>
              <w:spacing w:before="49" w:line="215" w:lineRule="auto"/>
              <w:ind w:left="1296"/>
              <w:rPr>
                <w:sz w:val="18"/>
                <w:szCs w:val="18"/>
              </w:rPr>
            </w:pPr>
            <w:r>
              <w:rPr>
                <w:spacing w:val="-1"/>
                <w:sz w:val="18"/>
                <w:szCs w:val="18"/>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444" w:type="dxa"/>
            <w:vMerge w:val="continue"/>
            <w:tcBorders>
              <w:top w:val="nil"/>
            </w:tcBorders>
          </w:tcPr>
          <w:p/>
        </w:tc>
        <w:tc>
          <w:tcPr>
            <w:tcW w:w="4915" w:type="dxa"/>
            <w:gridSpan w:val="4"/>
          </w:tcPr>
          <w:p>
            <w:pPr>
              <w:rPr>
                <w:rFonts w:hint="eastAsia"/>
              </w:rPr>
            </w:pPr>
            <w:r>
              <w:rPr>
                <w:rFonts w:hint="eastAsia" w:eastAsia="宋体"/>
                <w:lang w:val="en-US" w:eastAsia="zh-CN"/>
              </w:rPr>
              <w:t>1、</w:t>
            </w:r>
            <w:r>
              <w:rPr>
                <w:rFonts w:hint="eastAsia"/>
              </w:rPr>
              <w:t>进一步简化流程，</w:t>
            </w:r>
            <w:r>
              <w:rPr>
                <w:rFonts w:hint="eastAsia" w:eastAsia="宋体"/>
                <w:lang w:eastAsia="zh-CN"/>
              </w:rPr>
              <w:t>优化营商环境、</w:t>
            </w:r>
            <w:r>
              <w:rPr>
                <w:rFonts w:hint="eastAsia"/>
              </w:rPr>
              <w:t>提升经办服务水平</w:t>
            </w:r>
            <w:r>
              <w:rPr>
                <w:rFonts w:hint="eastAsia" w:eastAsia="宋体"/>
                <w:lang w:eastAsia="zh-CN"/>
              </w:rPr>
              <w:t>、全面</w:t>
            </w:r>
            <w:r>
              <w:rPr>
                <w:rFonts w:hint="eastAsia"/>
              </w:rPr>
              <w:t>:落实</w:t>
            </w:r>
            <w:r>
              <w:rPr>
                <w:rFonts w:hint="eastAsia" w:eastAsia="宋体"/>
                <w:lang w:eastAsia="zh-CN"/>
              </w:rPr>
              <w:t>一站式结算</w:t>
            </w:r>
            <w:r>
              <w:rPr>
                <w:rFonts w:hint="eastAsia"/>
              </w:rPr>
              <w:t>。</w:t>
            </w:r>
          </w:p>
          <w:p>
            <w:r>
              <w:rPr>
                <w:rFonts w:hint="eastAsia" w:eastAsia="宋体"/>
                <w:lang w:val="en-US" w:eastAsia="zh-CN"/>
              </w:rPr>
              <w:t>2、</w:t>
            </w:r>
            <w:r>
              <w:rPr>
                <w:rFonts w:hint="eastAsia"/>
              </w:rPr>
              <w:t>:落实城乡居民医疗保险参保人员的医疗待遇保障</w:t>
            </w:r>
            <w:r>
              <w:rPr>
                <w:rFonts w:hint="eastAsia" w:eastAsia="宋体"/>
                <w:lang w:eastAsia="zh-CN"/>
              </w:rPr>
              <w:t>支付工作</w:t>
            </w:r>
            <w:r>
              <w:rPr>
                <w:rFonts w:hint="eastAsia"/>
              </w:rPr>
              <w:t>。</w:t>
            </w:r>
          </w:p>
        </w:tc>
        <w:tc>
          <w:tcPr>
            <w:tcW w:w="3991" w:type="dxa"/>
            <w:gridSpan w:val="3"/>
          </w:tcPr>
          <w:p>
            <w:r>
              <w:rPr>
                <w:rFonts w:hint="eastAsia"/>
              </w:rPr>
              <w:t>:</w:t>
            </w:r>
            <w:r>
              <w:rPr>
                <w:rFonts w:hint="eastAsia" w:eastAsia="宋体"/>
                <w:lang w:eastAsia="zh-CN"/>
              </w:rPr>
              <w:t>大力推广了一站式结算，已落实</w:t>
            </w:r>
            <w:r>
              <w:rPr>
                <w:rFonts w:hint="eastAsia"/>
              </w:rPr>
              <w:t>城乡居民</w:t>
            </w:r>
            <w:r>
              <w:rPr>
                <w:rFonts w:hint="eastAsia" w:eastAsia="宋体"/>
                <w:lang w:eastAsia="zh-CN"/>
              </w:rPr>
              <w:t>基本医疗、大病保险、医疗救助三生保障待遇；营造了良好的营商环境，呈现了医、患、保三方共满意的良好局面。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44" w:type="dxa"/>
            <w:vMerge w:val="restart"/>
            <w:tcBorders>
              <w:bottom w:val="nil"/>
            </w:tcBorders>
            <w:textDirection w:val="tbRlV"/>
          </w:tcPr>
          <w:p>
            <w:pPr>
              <w:pStyle w:val="8"/>
              <w:spacing w:before="128" w:line="217" w:lineRule="auto"/>
              <w:ind w:left="3235"/>
              <w:rPr>
                <w:sz w:val="18"/>
                <w:szCs w:val="18"/>
              </w:rPr>
            </w:pPr>
            <w:r>
              <w:rPr>
                <w:sz w:val="18"/>
                <w:szCs w:val="18"/>
              </w:rPr>
              <w:t>绩效指标</w:t>
            </w:r>
          </w:p>
        </w:tc>
        <w:tc>
          <w:tcPr>
            <w:tcW w:w="440" w:type="dxa"/>
          </w:tcPr>
          <w:p>
            <w:pPr>
              <w:pStyle w:val="8"/>
              <w:spacing w:before="13" w:line="218" w:lineRule="auto"/>
              <w:ind w:left="11" w:right="27" w:firstLine="20"/>
              <w:rPr>
                <w:sz w:val="18"/>
                <w:szCs w:val="18"/>
              </w:rPr>
            </w:pPr>
            <w:r>
              <w:rPr>
                <w:spacing w:val="5"/>
                <w:sz w:val="18"/>
                <w:szCs w:val="18"/>
              </w:rPr>
              <w:t>一级</w:t>
            </w:r>
            <w:r>
              <w:rPr>
                <w:spacing w:val="-3"/>
                <w:sz w:val="18"/>
                <w:szCs w:val="18"/>
              </w:rPr>
              <w:t>指标</w:t>
            </w:r>
          </w:p>
        </w:tc>
        <w:tc>
          <w:tcPr>
            <w:tcW w:w="1039" w:type="dxa"/>
          </w:tcPr>
          <w:p>
            <w:pPr>
              <w:pStyle w:val="8"/>
              <w:spacing w:before="142" w:line="220" w:lineRule="auto"/>
              <w:ind w:left="150"/>
              <w:rPr>
                <w:sz w:val="18"/>
                <w:szCs w:val="18"/>
              </w:rPr>
            </w:pPr>
            <w:r>
              <w:rPr>
                <w:spacing w:val="-2"/>
                <w:sz w:val="18"/>
                <w:szCs w:val="18"/>
              </w:rPr>
              <w:t>二级指标</w:t>
            </w:r>
          </w:p>
        </w:tc>
        <w:tc>
          <w:tcPr>
            <w:tcW w:w="3436" w:type="dxa"/>
            <w:gridSpan w:val="2"/>
          </w:tcPr>
          <w:p>
            <w:pPr>
              <w:pStyle w:val="8"/>
              <w:spacing w:before="142" w:line="220" w:lineRule="auto"/>
              <w:ind w:left="1381"/>
              <w:rPr>
                <w:sz w:val="18"/>
                <w:szCs w:val="18"/>
              </w:rPr>
            </w:pPr>
            <w:r>
              <w:rPr>
                <w:spacing w:val="-2"/>
                <w:sz w:val="18"/>
                <w:szCs w:val="18"/>
              </w:rPr>
              <w:t>三级指标</w:t>
            </w:r>
          </w:p>
        </w:tc>
        <w:tc>
          <w:tcPr>
            <w:tcW w:w="1189" w:type="dxa"/>
          </w:tcPr>
          <w:p>
            <w:pPr>
              <w:pStyle w:val="8"/>
              <w:spacing w:before="141" w:line="219" w:lineRule="auto"/>
              <w:ind w:left="326"/>
              <w:rPr>
                <w:sz w:val="18"/>
                <w:szCs w:val="18"/>
              </w:rPr>
            </w:pPr>
            <w:r>
              <w:rPr>
                <w:spacing w:val="-3"/>
                <w:sz w:val="18"/>
                <w:szCs w:val="18"/>
              </w:rPr>
              <w:t>指标值</w:t>
            </w:r>
          </w:p>
        </w:tc>
        <w:tc>
          <w:tcPr>
            <w:tcW w:w="969" w:type="dxa"/>
          </w:tcPr>
          <w:p>
            <w:pPr>
              <w:pStyle w:val="8"/>
              <w:spacing w:before="21" w:line="207" w:lineRule="auto"/>
              <w:ind w:left="285" w:right="39" w:hanging="259"/>
              <w:rPr>
                <w:sz w:val="18"/>
                <w:szCs w:val="18"/>
              </w:rPr>
            </w:pPr>
            <w:r>
              <w:rPr>
                <w:spacing w:val="-2"/>
                <w:sz w:val="18"/>
                <w:szCs w:val="18"/>
              </w:rPr>
              <w:t>全年实际完</w:t>
            </w:r>
            <w:r>
              <w:rPr>
                <w:spacing w:val="-3"/>
                <w:sz w:val="18"/>
                <w:szCs w:val="18"/>
              </w:rPr>
              <w:t>成值</w:t>
            </w:r>
          </w:p>
        </w:tc>
        <w:tc>
          <w:tcPr>
            <w:tcW w:w="1833" w:type="dxa"/>
          </w:tcPr>
          <w:p>
            <w:pPr>
              <w:pStyle w:val="8"/>
              <w:spacing w:before="141" w:line="219" w:lineRule="auto"/>
              <w:ind w:left="7"/>
              <w:rPr>
                <w:sz w:val="18"/>
                <w:szCs w:val="18"/>
                <w:lang w:eastAsia="zh-CN"/>
              </w:rPr>
            </w:pPr>
            <w:r>
              <w:rPr>
                <w:spacing w:val="-1"/>
                <w:sz w:val="18"/>
                <w:szCs w:val="18"/>
                <w:lang w:eastAsia="zh-CN"/>
              </w:rPr>
              <w:t>未完成原因和改进措施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444" w:type="dxa"/>
            <w:vMerge w:val="continue"/>
            <w:tcBorders>
              <w:top w:val="nil"/>
              <w:bottom w:val="nil"/>
            </w:tcBorders>
            <w:textDirection w:val="tbRlV"/>
          </w:tcPr>
          <w:p>
            <w:pPr>
              <w:rPr>
                <w:lang w:eastAsia="zh-CN"/>
              </w:rPr>
            </w:pPr>
          </w:p>
        </w:tc>
        <w:tc>
          <w:tcPr>
            <w:tcW w:w="440" w:type="dxa"/>
            <w:vMerge w:val="restart"/>
            <w:tcBorders>
              <w:bottom w:val="nil"/>
            </w:tcBorders>
            <w:textDirection w:val="tbRlV"/>
          </w:tcPr>
          <w:p>
            <w:pPr>
              <w:pStyle w:val="8"/>
              <w:spacing w:before="129" w:line="216" w:lineRule="auto"/>
              <w:ind w:left="1126"/>
              <w:rPr>
                <w:sz w:val="18"/>
                <w:szCs w:val="18"/>
              </w:rPr>
            </w:pPr>
            <w:r>
              <w:rPr>
                <w:sz w:val="18"/>
                <w:szCs w:val="18"/>
              </w:rPr>
              <w:t>产出指标</w:t>
            </w:r>
          </w:p>
        </w:tc>
        <w:tc>
          <w:tcPr>
            <w:tcW w:w="1039" w:type="dxa"/>
            <w:tcBorders>
              <w:bottom w:val="nil"/>
            </w:tcBorders>
          </w:tcPr>
          <w:p>
            <w:pPr>
              <w:pStyle w:val="8"/>
              <w:spacing w:before="262" w:line="219" w:lineRule="auto"/>
              <w:ind w:left="150"/>
              <w:rPr>
                <w:sz w:val="18"/>
                <w:szCs w:val="18"/>
              </w:rPr>
            </w:pPr>
            <w:r>
              <w:rPr>
                <w:spacing w:val="-2"/>
                <w:sz w:val="18"/>
                <w:szCs w:val="18"/>
              </w:rPr>
              <w:t>数量指标</w:t>
            </w:r>
          </w:p>
        </w:tc>
        <w:tc>
          <w:tcPr>
            <w:tcW w:w="3436" w:type="dxa"/>
            <w:gridSpan w:val="2"/>
          </w:tcPr>
          <w:p>
            <w:pPr>
              <w:spacing w:line="220" w:lineRule="exact"/>
              <w:ind w:firstLine="537" w:firstLineChars="0"/>
              <w:rPr>
                <w:sz w:val="19"/>
              </w:rPr>
            </w:pPr>
            <w:r>
              <w:rPr>
                <w:rFonts w:hint="eastAsia" w:ascii="宋体" w:hAnsi="宋体" w:eastAsia="宋体"/>
                <w:sz w:val="18"/>
                <w:szCs w:val="18"/>
              </w:rPr>
              <w:t>参保人数（万人）</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≥32.89万人</w:t>
            </w:r>
          </w:p>
        </w:tc>
        <w:tc>
          <w:tcPr>
            <w:tcW w:w="969" w:type="dxa"/>
          </w:tcPr>
          <w:p>
            <w:pPr>
              <w:spacing w:line="220" w:lineRule="exact"/>
              <w:rPr>
                <w:rFonts w:hint="eastAsia" w:eastAsia="宋体"/>
                <w:sz w:val="19"/>
                <w:lang w:val="en-US" w:eastAsia="zh-CN"/>
              </w:rPr>
            </w:pPr>
            <w:r>
              <w:rPr>
                <w:rFonts w:hint="eastAsia" w:eastAsia="宋体"/>
                <w:sz w:val="19"/>
                <w:lang w:val="en-US" w:eastAsia="zh-CN"/>
              </w:rPr>
              <w:t>100%</w:t>
            </w:r>
          </w:p>
        </w:tc>
        <w:tc>
          <w:tcPr>
            <w:tcW w:w="1833" w:type="dxa"/>
          </w:tcPr>
          <w:p>
            <w:pPr>
              <w:spacing w:line="220" w:lineRule="exact"/>
              <w:rPr>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444" w:type="dxa"/>
            <w:vMerge w:val="continue"/>
            <w:tcBorders>
              <w:top w:val="nil"/>
              <w:bottom w:val="nil"/>
            </w:tcBorders>
            <w:textDirection w:val="tbRlV"/>
          </w:tcPr>
          <w:p/>
        </w:tc>
        <w:tc>
          <w:tcPr>
            <w:tcW w:w="440" w:type="dxa"/>
            <w:vMerge w:val="continue"/>
            <w:tcBorders>
              <w:top w:val="nil"/>
              <w:bottom w:val="nil"/>
            </w:tcBorders>
            <w:textDirection w:val="tbRlV"/>
          </w:tcPr>
          <w:p/>
        </w:tc>
        <w:tc>
          <w:tcPr>
            <w:tcW w:w="1039" w:type="dxa"/>
            <w:tcBorders>
              <w:bottom w:val="nil"/>
            </w:tcBorders>
          </w:tcPr>
          <w:p>
            <w:pPr>
              <w:pStyle w:val="8"/>
              <w:spacing w:before="254" w:line="220" w:lineRule="auto"/>
              <w:ind w:left="150"/>
              <w:rPr>
                <w:sz w:val="18"/>
                <w:szCs w:val="18"/>
              </w:rPr>
            </w:pPr>
            <w:r>
              <w:rPr>
                <w:spacing w:val="-2"/>
                <w:sz w:val="18"/>
                <w:szCs w:val="18"/>
              </w:rPr>
              <w:t>质量指标</w:t>
            </w:r>
          </w:p>
        </w:tc>
        <w:tc>
          <w:tcPr>
            <w:tcW w:w="3436" w:type="dxa"/>
            <w:gridSpan w:val="2"/>
          </w:tcPr>
          <w:p>
            <w:pPr>
              <w:spacing w:line="209" w:lineRule="exact"/>
              <w:rPr>
                <w:sz w:val="18"/>
              </w:rPr>
            </w:pPr>
            <w:r>
              <w:rPr>
                <w:rFonts w:hint="eastAsia" w:ascii="宋体" w:hAnsi="宋体" w:eastAsia="宋体"/>
                <w:sz w:val="18"/>
                <w:szCs w:val="18"/>
              </w:rPr>
              <w:t>医保经办服务能力</w:t>
            </w:r>
            <w:r>
              <w:rPr>
                <w:rFonts w:hint="eastAsia" w:ascii="宋体" w:hAnsi="宋体" w:eastAsia="宋体"/>
                <w:sz w:val="18"/>
                <w:szCs w:val="18"/>
                <w:lang w:eastAsia="zh-CN"/>
              </w:rPr>
              <w:t>，</w:t>
            </w:r>
            <w:r>
              <w:rPr>
                <w:rFonts w:hint="eastAsia" w:ascii="宋体" w:hAnsi="宋体" w:eastAsia="宋体"/>
                <w:sz w:val="18"/>
                <w:szCs w:val="18"/>
              </w:rPr>
              <w:t>医保宣传能力</w:t>
            </w:r>
          </w:p>
        </w:tc>
        <w:tc>
          <w:tcPr>
            <w:tcW w:w="1189" w:type="dxa"/>
            <w:vAlign w:val="top"/>
          </w:tcPr>
          <w:p>
            <w:pPr>
              <w:rPr>
                <w:rFonts w:ascii="宋体" w:hAnsi="宋体" w:eastAsia="宋体" w:cs="Arial"/>
                <w:snapToGrid w:val="0"/>
                <w:color w:val="000000"/>
                <w:sz w:val="18"/>
                <w:szCs w:val="18"/>
                <w:lang w:val="en-US" w:eastAsia="en-US" w:bidi="ar-SA"/>
              </w:rPr>
            </w:pPr>
            <w:r>
              <w:rPr>
                <w:rFonts w:hint="eastAsia" w:ascii="宋体" w:hAnsi="宋体" w:eastAsia="宋体"/>
                <w:sz w:val="18"/>
                <w:szCs w:val="18"/>
              </w:rPr>
              <w:t>显著提升</w:t>
            </w:r>
          </w:p>
        </w:tc>
        <w:tc>
          <w:tcPr>
            <w:tcW w:w="969" w:type="dxa"/>
          </w:tcPr>
          <w:p>
            <w:pPr>
              <w:spacing w:line="209" w:lineRule="exact"/>
              <w:rPr>
                <w:sz w:val="18"/>
              </w:rPr>
            </w:pPr>
            <w:r>
              <w:rPr>
                <w:rFonts w:hint="eastAsia" w:ascii="宋体" w:hAnsi="宋体" w:eastAsia="宋体"/>
                <w:sz w:val="18"/>
                <w:szCs w:val="18"/>
              </w:rPr>
              <w:t>显著提升</w:t>
            </w:r>
          </w:p>
        </w:tc>
        <w:tc>
          <w:tcPr>
            <w:tcW w:w="1833" w:type="dxa"/>
          </w:tcPr>
          <w:p>
            <w:pPr>
              <w:spacing w:line="209" w:lineRule="exac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444" w:type="dxa"/>
            <w:vMerge w:val="continue"/>
            <w:tcBorders>
              <w:top w:val="nil"/>
              <w:bottom w:val="nil"/>
            </w:tcBorders>
            <w:textDirection w:val="tbRlV"/>
          </w:tcPr>
          <w:p/>
        </w:tc>
        <w:tc>
          <w:tcPr>
            <w:tcW w:w="440" w:type="dxa"/>
            <w:vMerge w:val="continue"/>
            <w:tcBorders>
              <w:top w:val="nil"/>
              <w:bottom w:val="nil"/>
            </w:tcBorders>
            <w:textDirection w:val="tbRlV"/>
          </w:tcPr>
          <w:p/>
        </w:tc>
        <w:tc>
          <w:tcPr>
            <w:tcW w:w="1039" w:type="dxa"/>
            <w:tcBorders>
              <w:bottom w:val="nil"/>
            </w:tcBorders>
          </w:tcPr>
          <w:p>
            <w:pPr>
              <w:pStyle w:val="8"/>
              <w:spacing w:before="255" w:line="220" w:lineRule="auto"/>
              <w:ind w:left="150"/>
              <w:rPr>
                <w:sz w:val="18"/>
                <w:szCs w:val="18"/>
              </w:rPr>
            </w:pPr>
            <w:r>
              <w:rPr>
                <w:spacing w:val="1"/>
                <w:sz w:val="18"/>
                <w:szCs w:val="18"/>
              </w:rPr>
              <w:t>时效指标</w:t>
            </w:r>
          </w:p>
        </w:tc>
        <w:tc>
          <w:tcPr>
            <w:tcW w:w="3436" w:type="dxa"/>
            <w:gridSpan w:val="2"/>
          </w:tcPr>
          <w:p>
            <w:pPr>
              <w:spacing w:line="209" w:lineRule="exact"/>
              <w:rPr>
                <w:sz w:val="18"/>
              </w:rPr>
            </w:pPr>
            <w:r>
              <w:rPr>
                <w:rFonts w:hint="eastAsia" w:ascii="宋体" w:hAnsi="宋体" w:eastAsia="宋体"/>
                <w:sz w:val="18"/>
                <w:szCs w:val="18"/>
              </w:rPr>
              <w:t>“一站式”即时结算覆盖率</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100%</w:t>
            </w:r>
          </w:p>
        </w:tc>
        <w:tc>
          <w:tcPr>
            <w:tcW w:w="969" w:type="dxa"/>
          </w:tcPr>
          <w:p>
            <w:pPr>
              <w:spacing w:line="209" w:lineRule="exact"/>
              <w:rPr>
                <w:sz w:val="18"/>
              </w:rPr>
            </w:pPr>
            <w:r>
              <w:rPr>
                <w:rFonts w:hint="eastAsia" w:ascii="宋体" w:hAnsi="宋体" w:eastAsia="宋体"/>
                <w:sz w:val="18"/>
                <w:szCs w:val="18"/>
                <w:lang w:val="en-US" w:eastAsia="zh-CN"/>
              </w:rPr>
              <w:t>100%</w:t>
            </w:r>
          </w:p>
        </w:tc>
        <w:tc>
          <w:tcPr>
            <w:tcW w:w="1833" w:type="dxa"/>
          </w:tcPr>
          <w:p>
            <w:pPr>
              <w:spacing w:line="209" w:lineRule="exac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44" w:type="dxa"/>
            <w:vMerge w:val="continue"/>
            <w:tcBorders>
              <w:top w:val="nil"/>
              <w:bottom w:val="nil"/>
            </w:tcBorders>
            <w:textDirection w:val="tbRlV"/>
          </w:tcPr>
          <w:p/>
        </w:tc>
        <w:tc>
          <w:tcPr>
            <w:tcW w:w="440" w:type="dxa"/>
            <w:vMerge w:val="continue"/>
            <w:tcBorders>
              <w:top w:val="nil"/>
              <w:bottom w:val="nil"/>
            </w:tcBorders>
            <w:textDirection w:val="tbRlV"/>
          </w:tcPr>
          <w:p/>
        </w:tc>
        <w:tc>
          <w:tcPr>
            <w:tcW w:w="1039" w:type="dxa"/>
            <w:tcBorders>
              <w:bottom w:val="nil"/>
            </w:tcBorders>
          </w:tcPr>
          <w:p>
            <w:pPr>
              <w:pStyle w:val="8"/>
              <w:spacing w:before="264" w:line="219" w:lineRule="auto"/>
              <w:ind w:left="150"/>
              <w:rPr>
                <w:sz w:val="18"/>
                <w:szCs w:val="18"/>
              </w:rPr>
            </w:pPr>
            <w:r>
              <w:rPr>
                <w:spacing w:val="-2"/>
                <w:sz w:val="18"/>
                <w:szCs w:val="18"/>
              </w:rPr>
              <w:t>成本指标</w:t>
            </w:r>
          </w:p>
        </w:tc>
        <w:tc>
          <w:tcPr>
            <w:tcW w:w="3436" w:type="dxa"/>
            <w:gridSpan w:val="2"/>
          </w:tcPr>
          <w:p>
            <w:pPr>
              <w:spacing w:line="210" w:lineRule="exact"/>
              <w:rPr>
                <w:sz w:val="18"/>
              </w:rPr>
            </w:pPr>
            <w:r>
              <w:rPr>
                <w:rFonts w:hint="eastAsia" w:ascii="宋体" w:hAnsi="宋体" w:eastAsia="宋体"/>
                <w:sz w:val="18"/>
                <w:szCs w:val="18"/>
                <w:lang w:val="en-US" w:eastAsia="zh-CN"/>
              </w:rPr>
              <w:t>一站式结算</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100%</w:t>
            </w:r>
          </w:p>
        </w:tc>
        <w:tc>
          <w:tcPr>
            <w:tcW w:w="969" w:type="dxa"/>
          </w:tcPr>
          <w:p>
            <w:pPr>
              <w:spacing w:line="210" w:lineRule="exact"/>
              <w:rPr>
                <w:sz w:val="18"/>
              </w:rPr>
            </w:pPr>
            <w:r>
              <w:rPr>
                <w:rFonts w:hint="eastAsia" w:ascii="宋体" w:hAnsi="宋体" w:eastAsia="宋体"/>
                <w:sz w:val="18"/>
                <w:szCs w:val="18"/>
                <w:lang w:val="en-US" w:eastAsia="zh-CN"/>
              </w:rPr>
              <w:t>100%</w:t>
            </w:r>
          </w:p>
        </w:tc>
        <w:tc>
          <w:tcPr>
            <w:tcW w:w="1833" w:type="dxa"/>
          </w:tcPr>
          <w:p>
            <w:pPr>
              <w:spacing w:line="210" w:lineRule="exac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444" w:type="dxa"/>
            <w:vMerge w:val="continue"/>
            <w:tcBorders>
              <w:top w:val="nil"/>
              <w:bottom w:val="nil"/>
            </w:tcBorders>
            <w:textDirection w:val="tbRlV"/>
          </w:tcPr>
          <w:p/>
        </w:tc>
        <w:tc>
          <w:tcPr>
            <w:tcW w:w="440" w:type="dxa"/>
            <w:vMerge w:val="restart"/>
            <w:tcBorders>
              <w:bottom w:val="nil"/>
            </w:tcBorders>
            <w:textDirection w:val="tbRlV"/>
          </w:tcPr>
          <w:p>
            <w:pPr>
              <w:pStyle w:val="8"/>
              <w:spacing w:before="128" w:line="217" w:lineRule="auto"/>
              <w:ind w:left="1119"/>
              <w:rPr>
                <w:sz w:val="18"/>
                <w:szCs w:val="18"/>
              </w:rPr>
            </w:pPr>
            <w:r>
              <w:rPr>
                <w:sz w:val="18"/>
                <w:szCs w:val="18"/>
              </w:rPr>
              <w:t>效益指标</w:t>
            </w:r>
          </w:p>
        </w:tc>
        <w:tc>
          <w:tcPr>
            <w:tcW w:w="1039" w:type="dxa"/>
            <w:tcBorders>
              <w:bottom w:val="nil"/>
            </w:tcBorders>
          </w:tcPr>
          <w:p>
            <w:pPr>
              <w:pStyle w:val="8"/>
              <w:spacing w:before="135" w:line="228" w:lineRule="auto"/>
              <w:ind w:left="350" w:right="166" w:hanging="200"/>
              <w:rPr>
                <w:sz w:val="18"/>
                <w:szCs w:val="18"/>
              </w:rPr>
            </w:pPr>
            <w:r>
              <w:rPr>
                <w:spacing w:val="-3"/>
                <w:sz w:val="18"/>
                <w:szCs w:val="18"/>
              </w:rPr>
              <w:t>经济效益指标</w:t>
            </w:r>
          </w:p>
        </w:tc>
        <w:tc>
          <w:tcPr>
            <w:tcW w:w="3436" w:type="dxa"/>
            <w:gridSpan w:val="2"/>
            <w:vAlign w:val="top"/>
          </w:tcPr>
          <w:p>
            <w:pPr>
              <w:rPr>
                <w:rFonts w:ascii="宋体" w:hAnsi="宋体" w:eastAsia="宋体" w:cs="Arial"/>
                <w:snapToGrid w:val="0"/>
                <w:color w:val="000000"/>
                <w:sz w:val="18"/>
                <w:szCs w:val="18"/>
                <w:lang w:val="en-US" w:eastAsia="en-US" w:bidi="ar-SA"/>
              </w:rPr>
            </w:pPr>
            <w:r>
              <w:rPr>
                <w:rFonts w:hint="eastAsia" w:ascii="宋体" w:hAnsi="宋体" w:eastAsia="宋体"/>
                <w:sz w:val="18"/>
                <w:szCs w:val="18"/>
              </w:rPr>
              <w:t>维持医保基金收支平衡</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成效明显</w:t>
            </w:r>
          </w:p>
        </w:tc>
        <w:tc>
          <w:tcPr>
            <w:tcW w:w="969" w:type="dxa"/>
          </w:tcPr>
          <w:p>
            <w:pPr>
              <w:spacing w:line="220" w:lineRule="exact"/>
              <w:rPr>
                <w:sz w:val="19"/>
              </w:rPr>
            </w:pPr>
            <w:r>
              <w:rPr>
                <w:rFonts w:hint="eastAsia" w:ascii="宋体" w:hAnsi="宋体" w:eastAsia="宋体"/>
                <w:sz w:val="18"/>
                <w:szCs w:val="18"/>
                <w:lang w:val="en-US" w:eastAsia="zh-CN"/>
              </w:rPr>
              <w:t>成效明显</w:t>
            </w:r>
          </w:p>
        </w:tc>
        <w:tc>
          <w:tcPr>
            <w:tcW w:w="1833" w:type="dxa"/>
          </w:tcPr>
          <w:p>
            <w:pPr>
              <w:spacing w:line="220" w:lineRule="exact"/>
              <w:rPr>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444" w:type="dxa"/>
            <w:vMerge w:val="continue"/>
            <w:tcBorders>
              <w:top w:val="nil"/>
              <w:bottom w:val="nil"/>
            </w:tcBorders>
            <w:textDirection w:val="tbRlV"/>
          </w:tcPr>
          <w:p/>
        </w:tc>
        <w:tc>
          <w:tcPr>
            <w:tcW w:w="440" w:type="dxa"/>
            <w:vMerge w:val="continue"/>
            <w:tcBorders>
              <w:top w:val="nil"/>
              <w:bottom w:val="nil"/>
            </w:tcBorders>
            <w:textDirection w:val="tbRlV"/>
          </w:tcPr>
          <w:p/>
        </w:tc>
        <w:tc>
          <w:tcPr>
            <w:tcW w:w="1039" w:type="dxa"/>
            <w:tcBorders>
              <w:bottom w:val="nil"/>
            </w:tcBorders>
          </w:tcPr>
          <w:p>
            <w:pPr>
              <w:pStyle w:val="8"/>
              <w:spacing w:before="165" w:line="213" w:lineRule="auto"/>
              <w:ind w:left="330" w:right="166" w:hanging="180"/>
              <w:rPr>
                <w:sz w:val="18"/>
                <w:szCs w:val="18"/>
              </w:rPr>
            </w:pPr>
            <w:r>
              <w:rPr>
                <w:spacing w:val="-3"/>
                <w:sz w:val="18"/>
                <w:szCs w:val="18"/>
              </w:rPr>
              <w:t>社会效益指标</w:t>
            </w:r>
          </w:p>
        </w:tc>
        <w:tc>
          <w:tcPr>
            <w:tcW w:w="3436" w:type="dxa"/>
            <w:gridSpan w:val="2"/>
            <w:vAlign w:val="top"/>
          </w:tcPr>
          <w:p>
            <w:pPr>
              <w:rPr>
                <w:rFonts w:hint="eastAsia" w:ascii="宋体" w:hAnsi="宋体" w:eastAsia="宋体" w:cs="Arial"/>
                <w:snapToGrid w:val="0"/>
                <w:color w:val="000000"/>
                <w:sz w:val="18"/>
                <w:szCs w:val="18"/>
                <w:lang w:val="en-US" w:eastAsia="zh-CN" w:bidi="ar-SA"/>
              </w:rPr>
            </w:pPr>
            <w:r>
              <w:rPr>
                <w:rFonts w:hint="eastAsia" w:ascii="宋体" w:hAnsi="宋体" w:eastAsia="宋体"/>
                <w:sz w:val="18"/>
                <w:szCs w:val="18"/>
                <w:lang w:eastAsia="zh-CN"/>
              </w:rPr>
              <w:t>对减轻区内患者医疗费用负担，保障人民群众医疗权利的作用</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cs="Arial"/>
                <w:snapToGrid w:val="0"/>
                <w:color w:val="000000"/>
                <w:sz w:val="18"/>
                <w:szCs w:val="18"/>
                <w:lang w:val="en-US" w:eastAsia="zh-CN" w:bidi="ar-SA"/>
              </w:rPr>
              <w:t>较大</w:t>
            </w:r>
          </w:p>
        </w:tc>
        <w:tc>
          <w:tcPr>
            <w:tcW w:w="969" w:type="dxa"/>
          </w:tcPr>
          <w:p>
            <w:pPr>
              <w:spacing w:line="218" w:lineRule="exact"/>
              <w:rPr>
                <w:sz w:val="19"/>
              </w:rPr>
            </w:pPr>
            <w:r>
              <w:rPr>
                <w:rFonts w:hint="eastAsia" w:ascii="宋体" w:hAnsi="宋体" w:eastAsia="宋体" w:cs="Arial"/>
                <w:snapToGrid w:val="0"/>
                <w:color w:val="000000"/>
                <w:sz w:val="18"/>
                <w:szCs w:val="18"/>
                <w:lang w:val="en-US" w:eastAsia="zh-CN" w:bidi="ar-SA"/>
              </w:rPr>
              <w:t>较大</w:t>
            </w:r>
          </w:p>
        </w:tc>
        <w:tc>
          <w:tcPr>
            <w:tcW w:w="1833" w:type="dxa"/>
          </w:tcPr>
          <w:p>
            <w:pPr>
              <w:spacing w:line="218" w:lineRule="exact"/>
              <w:rPr>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444" w:type="dxa"/>
            <w:vMerge w:val="continue"/>
            <w:tcBorders>
              <w:top w:val="nil"/>
              <w:bottom w:val="nil"/>
            </w:tcBorders>
            <w:textDirection w:val="tbRlV"/>
          </w:tcPr>
          <w:p/>
        </w:tc>
        <w:tc>
          <w:tcPr>
            <w:tcW w:w="440" w:type="dxa"/>
            <w:vMerge w:val="continue"/>
            <w:tcBorders>
              <w:top w:val="nil"/>
              <w:bottom w:val="nil"/>
            </w:tcBorders>
            <w:textDirection w:val="tbRlV"/>
          </w:tcPr>
          <w:p/>
        </w:tc>
        <w:tc>
          <w:tcPr>
            <w:tcW w:w="1039" w:type="dxa"/>
            <w:tcBorders>
              <w:bottom w:val="nil"/>
            </w:tcBorders>
          </w:tcPr>
          <w:p>
            <w:pPr>
              <w:pStyle w:val="8"/>
              <w:spacing w:before="156" w:line="218" w:lineRule="auto"/>
              <w:ind w:left="330" w:right="166" w:hanging="180"/>
              <w:rPr>
                <w:sz w:val="18"/>
                <w:szCs w:val="18"/>
              </w:rPr>
            </w:pPr>
            <w:r>
              <w:rPr>
                <w:spacing w:val="-3"/>
                <w:sz w:val="18"/>
                <w:szCs w:val="18"/>
              </w:rPr>
              <w:t>生态效益指标</w:t>
            </w:r>
          </w:p>
        </w:tc>
        <w:tc>
          <w:tcPr>
            <w:tcW w:w="3436" w:type="dxa"/>
            <w:gridSpan w:val="2"/>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困难群众医疗费用负担减轻程度</w:t>
            </w:r>
          </w:p>
        </w:tc>
        <w:tc>
          <w:tcPr>
            <w:tcW w:w="1189" w:type="dxa"/>
            <w:vAlign w:val="top"/>
          </w:tcPr>
          <w:tbl>
            <w:tblPr>
              <w:tblStyle w:val="6"/>
              <w:tblW w:w="3989" w:type="dxa"/>
              <w:jc w:val="center"/>
              <w:tblInd w:w="0" w:type="dxa"/>
              <w:tblLayout w:type="fixed"/>
              <w:tblCellMar>
                <w:top w:w="0" w:type="dxa"/>
                <w:left w:w="10" w:type="dxa"/>
                <w:bottom w:w="0" w:type="dxa"/>
                <w:right w:w="10" w:type="dxa"/>
              </w:tblCellMar>
            </w:tblPr>
            <w:tblGrid>
              <w:gridCol w:w="3989"/>
            </w:tblGrid>
            <w:tr>
              <w:tblPrEx>
                <w:tblLayout w:type="fixed"/>
                <w:tblCellMar>
                  <w:top w:w="0" w:type="dxa"/>
                  <w:left w:w="10" w:type="dxa"/>
                  <w:bottom w:w="0" w:type="dxa"/>
                  <w:right w:w="10" w:type="dxa"/>
                </w:tblCellMar>
              </w:tblPrEx>
              <w:trPr>
                <w:trHeight w:val="648" w:hRule="exact"/>
                <w:jc w:val="center"/>
              </w:trPr>
              <w:tc>
                <w:tcPr>
                  <w:tcW w:w="3989"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hint="eastAsia" w:eastAsia="宋体"/>
                      <w:sz w:val="21"/>
                      <w:szCs w:val="21"/>
                      <w:lang w:val="en-US" w:eastAsia="zh-CN"/>
                    </w:rPr>
                  </w:pPr>
                  <w:r>
                    <w:rPr>
                      <w:rFonts w:hint="eastAsia" w:eastAsia="宋体"/>
                      <w:sz w:val="21"/>
                      <w:szCs w:val="21"/>
                      <w:lang w:val="en-US" w:eastAsia="zh-CN"/>
                    </w:rPr>
                    <w:t>有效缓解</w:t>
                  </w:r>
                </w:p>
                <w:p>
                  <w:pPr>
                    <w:bidi w:val="0"/>
                    <w:jc w:val="center"/>
                    <w:rPr>
                      <w:rFonts w:hint="default" w:ascii="Arial" w:hAnsi="Arial" w:eastAsia="Arial" w:cs="Arial"/>
                      <w:snapToGrid w:val="0"/>
                      <w:color w:val="000000"/>
                      <w:sz w:val="21"/>
                      <w:szCs w:val="21"/>
                      <w:lang w:val="en-US" w:eastAsia="zh-CN" w:bidi="ar-SA"/>
                    </w:rPr>
                  </w:pPr>
                  <w:r>
                    <w:rPr>
                      <w:rFonts w:hint="eastAsia" w:eastAsia="宋体"/>
                      <w:sz w:val="21"/>
                      <w:szCs w:val="21"/>
                      <w:lang w:val="en-US" w:eastAsia="zh-CN"/>
                    </w:rPr>
                    <w:t>有效缓解</w:t>
                  </w:r>
                </w:p>
              </w:tc>
            </w:tr>
          </w:tbl>
          <w:p>
            <w:pPr>
              <w:rPr>
                <w:rFonts w:ascii="宋体" w:hAnsi="宋体" w:eastAsia="宋体" w:cs="Arial"/>
                <w:snapToGrid w:val="0"/>
                <w:color w:val="000000"/>
                <w:sz w:val="18"/>
                <w:szCs w:val="18"/>
                <w:lang w:val="en-US" w:eastAsia="en-US" w:bidi="ar-SA"/>
              </w:rPr>
            </w:pPr>
          </w:p>
        </w:tc>
        <w:tc>
          <w:tcPr>
            <w:tcW w:w="969" w:type="dxa"/>
          </w:tcPr>
          <w:p>
            <w:pPr>
              <w:spacing w:line="220" w:lineRule="exact"/>
              <w:rPr>
                <w:sz w:val="19"/>
              </w:rPr>
            </w:pPr>
            <w:r>
              <w:rPr>
                <w:rFonts w:hint="eastAsia" w:eastAsia="宋体"/>
                <w:sz w:val="21"/>
                <w:szCs w:val="21"/>
                <w:lang w:val="en-US" w:eastAsia="zh-CN"/>
              </w:rPr>
              <w:t>有效缓解</w:t>
            </w:r>
          </w:p>
        </w:tc>
        <w:tc>
          <w:tcPr>
            <w:tcW w:w="1833" w:type="dxa"/>
          </w:tcPr>
          <w:p>
            <w:pPr>
              <w:spacing w:line="220" w:lineRule="exact"/>
              <w:rPr>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44" w:type="dxa"/>
            <w:vMerge w:val="continue"/>
            <w:tcBorders>
              <w:top w:val="nil"/>
              <w:bottom w:val="nil"/>
            </w:tcBorders>
            <w:textDirection w:val="tbRlV"/>
          </w:tcPr>
          <w:p/>
        </w:tc>
        <w:tc>
          <w:tcPr>
            <w:tcW w:w="440" w:type="dxa"/>
            <w:vMerge w:val="continue"/>
            <w:tcBorders>
              <w:top w:val="nil"/>
              <w:bottom w:val="nil"/>
            </w:tcBorders>
            <w:textDirection w:val="tbRlV"/>
          </w:tcPr>
          <w:p/>
        </w:tc>
        <w:tc>
          <w:tcPr>
            <w:tcW w:w="1039" w:type="dxa"/>
            <w:tcBorders>
              <w:bottom w:val="nil"/>
            </w:tcBorders>
          </w:tcPr>
          <w:p>
            <w:pPr>
              <w:pStyle w:val="8"/>
              <w:spacing w:before="176" w:line="213" w:lineRule="auto"/>
              <w:ind w:left="330" w:right="53" w:hanging="269"/>
              <w:rPr>
                <w:sz w:val="18"/>
                <w:szCs w:val="18"/>
              </w:rPr>
            </w:pPr>
            <w:r>
              <w:rPr>
                <w:spacing w:val="2"/>
                <w:sz w:val="18"/>
                <w:szCs w:val="18"/>
              </w:rPr>
              <w:t>可持续影响</w:t>
            </w:r>
            <w:r>
              <w:rPr>
                <w:spacing w:val="-3"/>
                <w:sz w:val="18"/>
                <w:szCs w:val="18"/>
              </w:rPr>
              <w:t>指标</w:t>
            </w:r>
          </w:p>
        </w:tc>
        <w:tc>
          <w:tcPr>
            <w:tcW w:w="3436" w:type="dxa"/>
            <w:gridSpan w:val="2"/>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相关保障政策与政府承受能力相适应</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不超过政府承受能力</w:t>
            </w:r>
          </w:p>
        </w:tc>
        <w:tc>
          <w:tcPr>
            <w:tcW w:w="969" w:type="dxa"/>
          </w:tcPr>
          <w:p>
            <w:pPr>
              <w:spacing w:line="210" w:lineRule="exact"/>
              <w:rPr>
                <w:sz w:val="18"/>
              </w:rPr>
            </w:pPr>
            <w:r>
              <w:rPr>
                <w:rFonts w:hint="eastAsia" w:ascii="宋体" w:hAnsi="宋体" w:eastAsia="宋体"/>
                <w:sz w:val="18"/>
                <w:szCs w:val="18"/>
                <w:lang w:val="en-US" w:eastAsia="zh-CN"/>
              </w:rPr>
              <w:t>不超过政府承受能</w:t>
            </w:r>
          </w:p>
        </w:tc>
        <w:tc>
          <w:tcPr>
            <w:tcW w:w="1833" w:type="dxa"/>
          </w:tcPr>
          <w:p>
            <w:pPr>
              <w:spacing w:line="210" w:lineRule="exac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44" w:type="dxa"/>
            <w:vMerge w:val="continue"/>
            <w:tcBorders>
              <w:top w:val="nil"/>
              <w:bottom w:val="nil"/>
            </w:tcBorders>
            <w:textDirection w:val="tbRlV"/>
          </w:tcPr>
          <w:p/>
        </w:tc>
        <w:tc>
          <w:tcPr>
            <w:tcW w:w="440" w:type="dxa"/>
            <w:vMerge w:val="restart"/>
            <w:tcBorders>
              <w:bottom w:val="nil"/>
            </w:tcBorders>
          </w:tcPr>
          <w:p>
            <w:pPr>
              <w:pStyle w:val="8"/>
              <w:spacing w:before="166" w:line="206" w:lineRule="auto"/>
              <w:ind w:left="31"/>
              <w:rPr>
                <w:sz w:val="18"/>
                <w:szCs w:val="18"/>
              </w:rPr>
            </w:pPr>
            <w:r>
              <w:rPr>
                <w:spacing w:val="-2"/>
                <w:sz w:val="18"/>
                <w:szCs w:val="18"/>
              </w:rPr>
              <w:t>满意</w:t>
            </w:r>
          </w:p>
          <w:p>
            <w:pPr>
              <w:pStyle w:val="8"/>
              <w:spacing w:line="220" w:lineRule="auto"/>
              <w:ind w:left="31"/>
              <w:rPr>
                <w:sz w:val="18"/>
                <w:szCs w:val="18"/>
              </w:rPr>
            </w:pPr>
            <w:r>
              <w:rPr>
                <w:spacing w:val="-2"/>
                <w:sz w:val="18"/>
                <w:szCs w:val="18"/>
              </w:rPr>
              <w:t>度指</w:t>
            </w:r>
          </w:p>
          <w:p>
            <w:pPr>
              <w:pStyle w:val="8"/>
              <w:spacing w:before="25" w:line="220" w:lineRule="auto"/>
              <w:ind w:left="120"/>
              <w:rPr>
                <w:sz w:val="18"/>
                <w:szCs w:val="18"/>
              </w:rPr>
            </w:pPr>
            <w:r>
              <w:rPr>
                <w:sz w:val="18"/>
                <w:szCs w:val="18"/>
              </w:rPr>
              <w:t>标</w:t>
            </w:r>
          </w:p>
        </w:tc>
        <w:tc>
          <w:tcPr>
            <w:tcW w:w="1039" w:type="dxa"/>
            <w:tcBorders>
              <w:bottom w:val="nil"/>
            </w:tcBorders>
          </w:tcPr>
          <w:p>
            <w:pPr>
              <w:pStyle w:val="8"/>
              <w:spacing w:before="176" w:line="212" w:lineRule="auto"/>
              <w:ind w:left="61" w:right="75" w:firstLine="89"/>
              <w:rPr>
                <w:sz w:val="18"/>
                <w:szCs w:val="18"/>
              </w:rPr>
            </w:pPr>
            <w:r>
              <w:rPr>
                <w:spacing w:val="-2"/>
                <w:sz w:val="18"/>
                <w:szCs w:val="18"/>
              </w:rPr>
              <w:t>服务对象满意度指标</w:t>
            </w:r>
          </w:p>
        </w:tc>
        <w:tc>
          <w:tcPr>
            <w:tcW w:w="3436" w:type="dxa"/>
            <w:gridSpan w:val="2"/>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参保群众政策知晓率、及时兑现报销款</w:t>
            </w:r>
          </w:p>
        </w:tc>
        <w:tc>
          <w:tcPr>
            <w:tcW w:w="1189" w:type="dxa"/>
            <w:vAlign w:val="top"/>
          </w:tcPr>
          <w:p>
            <w:pPr>
              <w:rPr>
                <w:rFonts w:hint="default" w:ascii="宋体" w:hAnsi="宋体" w:eastAsia="宋体" w:cs="Arial"/>
                <w:snapToGrid w:val="0"/>
                <w:color w:val="000000"/>
                <w:sz w:val="18"/>
                <w:szCs w:val="18"/>
                <w:lang w:val="en-US" w:eastAsia="zh-CN" w:bidi="ar-SA"/>
              </w:rPr>
            </w:pPr>
            <w:r>
              <w:rPr>
                <w:rFonts w:hint="eastAsia" w:ascii="宋体" w:hAnsi="宋体" w:eastAsia="宋体"/>
                <w:sz w:val="18"/>
                <w:szCs w:val="18"/>
                <w:lang w:val="en-US" w:eastAsia="zh-CN"/>
              </w:rPr>
              <w:t>普遍知晓、及时兑现</w:t>
            </w:r>
          </w:p>
        </w:tc>
        <w:tc>
          <w:tcPr>
            <w:tcW w:w="969" w:type="dxa"/>
          </w:tcPr>
          <w:p>
            <w:pPr>
              <w:spacing w:line="210" w:lineRule="exact"/>
              <w:rPr>
                <w:sz w:val="18"/>
              </w:rPr>
            </w:pPr>
            <w:r>
              <w:rPr>
                <w:rFonts w:hint="eastAsia" w:ascii="宋体" w:hAnsi="宋体" w:eastAsia="宋体"/>
                <w:sz w:val="18"/>
                <w:szCs w:val="18"/>
                <w:lang w:val="en-US" w:eastAsia="zh-CN"/>
              </w:rPr>
              <w:t>普遍知晓、及时兑现</w:t>
            </w:r>
          </w:p>
        </w:tc>
        <w:tc>
          <w:tcPr>
            <w:tcW w:w="1833" w:type="dxa"/>
          </w:tcPr>
          <w:p>
            <w:pPr>
              <w:spacing w:line="210" w:lineRule="exac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444" w:type="dxa"/>
            <w:vMerge w:val="continue"/>
            <w:tcBorders>
              <w:top w:val="nil"/>
            </w:tcBorders>
            <w:textDirection w:val="tbRlV"/>
          </w:tcPr>
          <w:p/>
        </w:tc>
        <w:tc>
          <w:tcPr>
            <w:tcW w:w="440" w:type="dxa"/>
            <w:vMerge w:val="continue"/>
            <w:tcBorders>
              <w:top w:val="nil"/>
            </w:tcBorders>
          </w:tcPr>
          <w:p/>
        </w:tc>
        <w:tc>
          <w:tcPr>
            <w:tcW w:w="1039" w:type="dxa"/>
          </w:tcPr>
          <w:p>
            <w:pPr>
              <w:spacing w:line="200" w:lineRule="exact"/>
              <w:rPr>
                <w:sz w:val="17"/>
              </w:rPr>
            </w:pPr>
          </w:p>
        </w:tc>
        <w:tc>
          <w:tcPr>
            <w:tcW w:w="3436" w:type="dxa"/>
            <w:gridSpan w:val="2"/>
          </w:tcPr>
          <w:p>
            <w:pPr>
              <w:spacing w:line="200" w:lineRule="exact"/>
              <w:rPr>
                <w:rFonts w:hint="eastAsia" w:eastAsia="宋体"/>
                <w:sz w:val="17"/>
                <w:lang w:val="en-US" w:eastAsia="zh-CN"/>
              </w:rPr>
            </w:pPr>
            <w:r>
              <w:rPr>
                <w:rFonts w:hint="eastAsia" w:eastAsia="宋体"/>
                <w:sz w:val="17"/>
                <w:lang w:val="en-US" w:eastAsia="zh-CN"/>
              </w:rPr>
              <w:t>无</w:t>
            </w:r>
          </w:p>
        </w:tc>
        <w:tc>
          <w:tcPr>
            <w:tcW w:w="1189" w:type="dxa"/>
          </w:tcPr>
          <w:p>
            <w:pPr>
              <w:spacing w:line="200" w:lineRule="exact"/>
              <w:rPr>
                <w:sz w:val="17"/>
              </w:rPr>
            </w:pPr>
          </w:p>
        </w:tc>
        <w:tc>
          <w:tcPr>
            <w:tcW w:w="969" w:type="dxa"/>
          </w:tcPr>
          <w:p>
            <w:pPr>
              <w:spacing w:line="200" w:lineRule="exact"/>
              <w:rPr>
                <w:sz w:val="17"/>
              </w:rPr>
            </w:pPr>
          </w:p>
        </w:tc>
        <w:tc>
          <w:tcPr>
            <w:tcW w:w="1833" w:type="dxa"/>
          </w:tcPr>
          <w:p>
            <w:pPr>
              <w:spacing w:line="200" w:lineRule="exact"/>
              <w:rPr>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 w:hRule="atLeast"/>
        </w:trPr>
        <w:tc>
          <w:tcPr>
            <w:tcW w:w="444" w:type="dxa"/>
          </w:tcPr>
          <w:p>
            <w:pPr>
              <w:rPr>
                <w:rFonts w:eastAsiaTheme="minorEastAsia"/>
                <w:sz w:val="18"/>
                <w:szCs w:val="18"/>
                <w:lang w:eastAsia="zh-CN"/>
              </w:rPr>
            </w:pPr>
            <w:r>
              <w:rPr>
                <w:rFonts w:hint="eastAsia" w:eastAsiaTheme="minorEastAsia"/>
                <w:sz w:val="18"/>
                <w:szCs w:val="18"/>
                <w:lang w:eastAsia="zh-CN"/>
              </w:rPr>
              <w:t>说明</w:t>
            </w:r>
          </w:p>
        </w:tc>
        <w:tc>
          <w:tcPr>
            <w:tcW w:w="8906" w:type="dxa"/>
            <w:gridSpan w:val="7"/>
          </w:tcPr>
          <w:p>
            <w:pPr>
              <w:pStyle w:val="8"/>
              <w:spacing w:before="45" w:line="214" w:lineRule="auto"/>
              <w:ind w:left="11"/>
              <w:rPr>
                <w:sz w:val="18"/>
                <w:szCs w:val="18"/>
                <w:lang w:eastAsia="zh-CN"/>
              </w:rPr>
            </w:pPr>
            <w:r>
              <w:rPr>
                <w:sz w:val="18"/>
                <w:szCs w:val="18"/>
                <w:lang w:eastAsia="zh-CN"/>
              </w:rPr>
              <w:t>请在此处简要说明中央巡视、各级审计和财会监督中发现的问题及其所涉及的金额，如没有请填</w:t>
            </w:r>
            <w:r>
              <w:rPr>
                <w:spacing w:val="-1"/>
                <w:sz w:val="18"/>
                <w:szCs w:val="18"/>
                <w:lang w:eastAsia="zh-CN"/>
              </w:rPr>
              <w:t>无。</w:t>
            </w:r>
          </w:p>
        </w:tc>
      </w:tr>
    </w:tbl>
    <w:p>
      <w:pPr>
        <w:pStyle w:val="2"/>
        <w:spacing w:before="42" w:line="219" w:lineRule="auto"/>
        <w:ind w:left="34"/>
        <w:rPr>
          <w:sz w:val="15"/>
          <w:szCs w:val="15"/>
          <w:lang w:eastAsia="zh-CN"/>
        </w:rPr>
      </w:pPr>
      <w:r>
        <w:rPr>
          <w:sz w:val="15"/>
          <w:szCs w:val="15"/>
          <w:lang w:eastAsia="zh-CN"/>
        </w:rPr>
        <w:t>注：1.资金使用单位按项目绩效目标填报，主管部门汇总时按区域绩效目标填报。</w:t>
      </w:r>
    </w:p>
    <w:p>
      <w:pPr>
        <w:pStyle w:val="2"/>
        <w:spacing w:before="15" w:line="223" w:lineRule="auto"/>
        <w:ind w:left="34" w:right="44" w:firstLine="350"/>
        <w:rPr>
          <w:sz w:val="15"/>
          <w:szCs w:val="15"/>
          <w:lang w:eastAsia="zh-CN"/>
        </w:rPr>
      </w:pPr>
      <w:r>
        <w:rPr>
          <w:spacing w:val="-5"/>
          <w:sz w:val="15"/>
          <w:szCs w:val="15"/>
          <w:lang w:eastAsia="zh-CN"/>
        </w:rPr>
        <w:t>2.其他资金包括与中央财政资金、地方财政资金共同投入到同一项目的自有资金、社会资金，以及以前年度的结转结</w:t>
      </w:r>
      <w:r>
        <w:rPr>
          <w:spacing w:val="-6"/>
          <w:sz w:val="15"/>
          <w:szCs w:val="15"/>
          <w:lang w:eastAsia="zh-CN"/>
        </w:rPr>
        <w:t>余资金等。</w:t>
      </w:r>
    </w:p>
    <w:p>
      <w:pPr>
        <w:pStyle w:val="2"/>
        <w:spacing w:before="47" w:line="219" w:lineRule="auto"/>
        <w:ind w:left="385"/>
        <w:rPr>
          <w:sz w:val="15"/>
          <w:szCs w:val="15"/>
          <w:lang w:eastAsia="zh-CN"/>
        </w:rPr>
        <w:sectPr>
          <w:footerReference r:id="rId3" w:type="default"/>
          <w:pgSz w:w="11850" w:h="16870"/>
          <w:pgMar w:top="740" w:right="1284" w:bottom="400" w:left="1205" w:header="0" w:footer="0" w:gutter="0"/>
          <w:cols w:space="720" w:num="1"/>
        </w:sectPr>
      </w:pPr>
      <w:r>
        <w:rPr>
          <w:spacing w:val="-6"/>
          <w:sz w:val="15"/>
          <w:szCs w:val="15"/>
          <w:lang w:eastAsia="zh-CN"/>
        </w:rPr>
        <w:t>3.全年执行数是指按照国库集中支付制度要求所形成的实际支出</w:t>
      </w:r>
      <w:r>
        <w:rPr>
          <w:rFonts w:hint="eastAsia"/>
          <w:spacing w:val="-6"/>
          <w:sz w:val="15"/>
          <w:szCs w:val="15"/>
          <w:lang w:eastAsia="zh-CN"/>
        </w:rPr>
        <w:t>。</w:t>
      </w:r>
    </w:p>
    <w:p>
      <w:pPr>
        <w:spacing w:line="242" w:lineRule="auto"/>
        <w:rPr>
          <w:rFonts w:hint="eastAsia" w:eastAsiaTheme="minorEastAsia"/>
          <w:lang w:eastAsia="zh-CN"/>
        </w:rPr>
      </w:pPr>
      <w:r>
        <w:rPr>
          <w:rFonts w:hint="eastAsia" w:eastAsiaTheme="minorEastAsia"/>
          <w:lang w:eastAsia="zh-CN"/>
        </w:rPr>
        <w:t>.</w:t>
      </w:r>
    </w:p>
    <w:sectPr>
      <w:footerReference r:id="rId4" w:type="default"/>
      <w:type w:val="continuous"/>
      <w:pgSz w:w="11870" w:h="16870"/>
      <w:pgMar w:top="1433" w:right="1450" w:bottom="400" w:left="1450" w:header="0" w:footer="0" w:gutter="0"/>
      <w:cols w:equalWidth="0" w:num="1">
        <w:col w:w="89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ODdlYjU3N2JjYmNhODIzZTFjMDUwYmI1YjEzNWMifQ=="/>
  </w:docVars>
  <w:rsids>
    <w:rsidRoot w:val="00A169AE"/>
    <w:rsid w:val="000001A0"/>
    <w:rsid w:val="00012A57"/>
    <w:rsid w:val="00073EA2"/>
    <w:rsid w:val="00074141"/>
    <w:rsid w:val="000A0B7E"/>
    <w:rsid w:val="001339A7"/>
    <w:rsid w:val="001C0B1C"/>
    <w:rsid w:val="001F33C9"/>
    <w:rsid w:val="001F6CF8"/>
    <w:rsid w:val="002042BC"/>
    <w:rsid w:val="00221F6D"/>
    <w:rsid w:val="00236AAB"/>
    <w:rsid w:val="00246F24"/>
    <w:rsid w:val="00293E8F"/>
    <w:rsid w:val="002C1B77"/>
    <w:rsid w:val="002D7C98"/>
    <w:rsid w:val="003224CD"/>
    <w:rsid w:val="00322C47"/>
    <w:rsid w:val="00396869"/>
    <w:rsid w:val="003D3FBF"/>
    <w:rsid w:val="003E0B93"/>
    <w:rsid w:val="003F374B"/>
    <w:rsid w:val="00437FC6"/>
    <w:rsid w:val="00477F09"/>
    <w:rsid w:val="00496720"/>
    <w:rsid w:val="00500FD1"/>
    <w:rsid w:val="00536918"/>
    <w:rsid w:val="00556AEB"/>
    <w:rsid w:val="00567A60"/>
    <w:rsid w:val="00671CA4"/>
    <w:rsid w:val="006E501A"/>
    <w:rsid w:val="007C6C31"/>
    <w:rsid w:val="00822128"/>
    <w:rsid w:val="00884A6F"/>
    <w:rsid w:val="00893FEB"/>
    <w:rsid w:val="00895785"/>
    <w:rsid w:val="008A051F"/>
    <w:rsid w:val="008E3F91"/>
    <w:rsid w:val="0093193F"/>
    <w:rsid w:val="009551D9"/>
    <w:rsid w:val="009706AD"/>
    <w:rsid w:val="00A169AE"/>
    <w:rsid w:val="00A45F84"/>
    <w:rsid w:val="00A6781D"/>
    <w:rsid w:val="00A86428"/>
    <w:rsid w:val="00A90A0E"/>
    <w:rsid w:val="00AB2348"/>
    <w:rsid w:val="00B122B3"/>
    <w:rsid w:val="00B853D2"/>
    <w:rsid w:val="00BA08DE"/>
    <w:rsid w:val="00BB735C"/>
    <w:rsid w:val="00C27BAF"/>
    <w:rsid w:val="00CB0083"/>
    <w:rsid w:val="00CC206C"/>
    <w:rsid w:val="00CF4E40"/>
    <w:rsid w:val="00D15201"/>
    <w:rsid w:val="00D20BBD"/>
    <w:rsid w:val="00D87A10"/>
    <w:rsid w:val="00D95D57"/>
    <w:rsid w:val="00DF5DFC"/>
    <w:rsid w:val="00DF6738"/>
    <w:rsid w:val="00E33852"/>
    <w:rsid w:val="00E53FEE"/>
    <w:rsid w:val="00E9124C"/>
    <w:rsid w:val="00EF3FCE"/>
    <w:rsid w:val="00F04822"/>
    <w:rsid w:val="00FA4B6B"/>
    <w:rsid w:val="0AD833E8"/>
    <w:rsid w:val="1A5137CD"/>
    <w:rsid w:val="20D0273C"/>
    <w:rsid w:val="221160E2"/>
    <w:rsid w:val="22774EA8"/>
    <w:rsid w:val="27574654"/>
    <w:rsid w:val="2A49535A"/>
    <w:rsid w:val="49C51BD2"/>
    <w:rsid w:val="4A6B6753"/>
    <w:rsid w:val="4FDA4904"/>
    <w:rsid w:val="51A93452"/>
    <w:rsid w:val="5AA71975"/>
    <w:rsid w:val="6F4776E1"/>
    <w:rsid w:val="70C6712C"/>
    <w:rsid w:val="72F54ECC"/>
    <w:rsid w:val="75A12F38"/>
    <w:rsid w:val="790844EA"/>
    <w:rsid w:val="7AB82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rPr>
  </w:style>
  <w:style w:type="character" w:customStyle="1" w:styleId="9">
    <w:name w:val="页眉 Char"/>
    <w:basedOn w:val="5"/>
    <w:link w:val="4"/>
    <w:qFormat/>
    <w:uiPriority w:val="0"/>
    <w:rPr>
      <w:rFonts w:eastAsia="Arial"/>
      <w:snapToGrid w:val="0"/>
      <w:color w:val="000000"/>
      <w:sz w:val="18"/>
      <w:szCs w:val="18"/>
      <w:lang w:eastAsia="en-US"/>
    </w:rPr>
  </w:style>
  <w:style w:type="character" w:customStyle="1" w:styleId="10">
    <w:name w:val="页脚 Char"/>
    <w:basedOn w:val="5"/>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449</Words>
  <Characters>382</Characters>
  <Lines>3</Lines>
  <Paragraphs>1</Paragraphs>
  <TotalTime>4</TotalTime>
  <ScaleCrop>false</ScaleCrop>
  <LinksUpToDate>false</LinksUpToDate>
  <CharactersWithSpaces>830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2024-03-26T09:47:00Z</dcterms:created>
  <dc:creator>Administrator</dc:creator>
  <cp:lastModifiedBy>Administrator</cp:lastModifiedBy>
  <dcterms:modified xsi:type="dcterms:W3CDTF">2024-04-18T05:04:07Z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2024-03-26T09:47:38Z</vt:filetime>
  </property>
  <property fmtid="{D5CDD505-2E9C-101B-9397-08002B2CF9AE}" pid="4" name="UsrData">
    <vt:lpwstr>66022933ec2aea001f0de73awl</vt:lpwstr>
  </property>
  <property fmtid="{D5CDD505-2E9C-101B-9397-08002B2CF9AE}" pid="5" name="KSOProductBuildVer">
    <vt:lpwstr>2052-11.8.2.8053</vt:lpwstr>
  </property>
  <property fmtid="{D5CDD505-2E9C-101B-9397-08002B2CF9AE}" pid="6" name="ICV">
    <vt:lpwstr>30A2C75B82524505BDA114496F95BBEF_13</vt:lpwstr>
  </property>
</Properties>
</file>