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jc w:val="both"/>
        <w:textAlignment w:val="auto"/>
        <w:outlineLvl w:val="9"/>
        <w:rPr>
          <w:rFonts w:hint="default" w:ascii="Times New Roman" w:hAnsi="Times New Roman" w:eastAsia="方正小标宋简体" w:cs="Times New Roman"/>
          <w:b w:val="0"/>
          <w:bCs/>
          <w:i w:val="0"/>
          <w:caps w:val="0"/>
          <w:color w:val="191919"/>
          <w:spacing w:val="0"/>
          <w:sz w:val="44"/>
          <w:szCs w:val="42"/>
          <w:shd w:val="clear" w:color="auto" w:fill="FFFFFF"/>
          <w:lang w:val="en-US" w:eastAsia="zh-CN"/>
        </w:rPr>
      </w:pPr>
    </w:p>
    <w:p>
      <w:pPr>
        <w:pStyle w:val="6"/>
        <w:rPr>
          <w:rFonts w:hint="default"/>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13"/>
          <w:rFonts w:hint="default" w:ascii="方正小标宋_GBK" w:hAnsi="方正小标宋_GBK" w:eastAsia="方正小标宋_GBK" w:cs="方正小标宋_GBK"/>
          <w:b w:val="0"/>
          <w:bCs/>
          <w:kern w:val="2"/>
          <w:sz w:val="44"/>
          <w:szCs w:val="44"/>
          <w:shd w:val="clear" w:color="auto" w:fill="FFFFFF"/>
          <w:lang w:val="en-US" w:eastAsia="zh-CN" w:bidi="ar-SA"/>
        </w:rPr>
      </w:pPr>
      <w:bookmarkStart w:id="0" w:name="_GoBack"/>
      <w:r>
        <w:rPr>
          <w:rStyle w:val="13"/>
          <w:rFonts w:hint="default" w:ascii="方正小标宋_GBK" w:hAnsi="方正小标宋_GBK" w:eastAsia="方正小标宋_GBK" w:cs="方正小标宋_GBK"/>
          <w:b w:val="0"/>
          <w:bCs/>
          <w:kern w:val="2"/>
          <w:sz w:val="44"/>
          <w:szCs w:val="44"/>
          <w:shd w:val="clear" w:color="auto" w:fill="FFFFFF"/>
          <w:lang w:val="en-US" w:eastAsia="zh-CN" w:bidi="ar-SA"/>
        </w:rPr>
        <w:t>关于印发《潘集区企业统计规范化建设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13"/>
          <w:rFonts w:hint="default" w:ascii="方正小标宋_GBK" w:hAnsi="方正小标宋_GBK" w:eastAsia="方正小标宋_GBK" w:cs="方正小标宋_GBK"/>
          <w:b w:val="0"/>
          <w:bCs/>
          <w:kern w:val="2"/>
          <w:sz w:val="44"/>
          <w:szCs w:val="44"/>
          <w:shd w:val="clear" w:color="auto" w:fill="FFFFFF"/>
          <w:lang w:val="en-US" w:eastAsia="zh-CN" w:bidi="ar-SA"/>
        </w:rPr>
      </w:pPr>
      <w:r>
        <w:rPr>
          <w:rStyle w:val="13"/>
          <w:rFonts w:hint="default" w:ascii="方正小标宋_GBK" w:hAnsi="方正小标宋_GBK" w:eastAsia="方正小标宋_GBK" w:cs="方正小标宋_GBK"/>
          <w:b w:val="0"/>
          <w:bCs/>
          <w:kern w:val="2"/>
          <w:sz w:val="44"/>
          <w:szCs w:val="44"/>
          <w:shd w:val="clear" w:color="auto" w:fill="FFFFFF"/>
          <w:lang w:val="en-US" w:eastAsia="zh-CN" w:bidi="ar-SA"/>
        </w:rPr>
        <w:t>考核奖励办法（试行）》的通知</w:t>
      </w:r>
    </w:p>
    <w:bookmarkEnd w:id="0"/>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潘政办秘〔2020〕23号</w:t>
      </w:r>
    </w:p>
    <w:p>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333333"/>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各乡镇人民政府、田集街道办，区政府各有关部门：</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《潘集区企业统计规范化建设考核奖励办法（试行）》已经区政府第94次常务会议研究同意，请认真学习贯彻，抓好落实。</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仿宋_GBK" w:hAnsi="方正仿宋_GBK" w:eastAsia="方正仿宋_GBK" w:cs="方正仿宋_GBK"/>
          <w:b w:val="0"/>
          <w:bCs w:val="0"/>
          <w:kern w:val="0"/>
          <w:sz w:val="32"/>
          <w:szCs w:val="32"/>
          <w:shd w:val="clear" w:color="auto" w:fill="FFFFFF"/>
          <w:lang w:val="en-US" w:eastAsia="zh-CN" w:bidi="ar-SA"/>
        </w:rPr>
        <w:t>潘集区人民政府办公室</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840" w:rightChars="40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2020年7月2日</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6"/>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潘集区企业统计规范化建设</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考核奖励办法（试行）</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hint="default" w:ascii="Times New Roman" w:hAnsi="Times New Roman" w:eastAsia="仿宋_GB2312" w:cs="Times New Roman"/>
          <w:color w:val="333333"/>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进一步提高企业统计人员工作积极性、主动性，夯实基层统计工作基础，推动企业统计基层基础规范化建设再上新台阶，根据《中华人民共和国统计法》、《安徽省人民政府办公厅关于印发安徽省乡级统计工作规范和安徽省企业统计工作规范的通知》（皖政办秘〔2013〕165号）文件精神，结合我区实际，特制定本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一、考核范围</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全区规模以上工业企业、有资质等级以上建筑业企业、限额以上批零住餐企业、规模以上服务业企业（以下简称“四上”企业）（附件2）。</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二、奖励对象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四上</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企业从事统计工作的人员。</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三、考核原则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（一）激励性原则。</w:t>
      </w:r>
      <w:r>
        <w:rPr>
          <w:rFonts w:hint="default" w:ascii="Times New Roman" w:hAnsi="Times New Roman" w:eastAsia="方正仿宋_GBK" w:cs="Times New Roman"/>
          <w:kern w:val="0"/>
          <w:sz w:val="32"/>
          <w:szCs w:val="32"/>
          <w:shd w:val="clear" w:color="auto" w:fill="FFFFFF"/>
          <w:lang w:val="en-US" w:eastAsia="zh-CN" w:bidi="ar-SA"/>
        </w:rPr>
        <w:t>加强对企业统计人员监管和激励，调动“四上”企业统计人员工作积极性、主动性，增强企业统计人员获得感、荣誉感。</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（二）规范性原则。</w:t>
      </w:r>
      <w:r>
        <w:rPr>
          <w:rFonts w:hint="default" w:ascii="Times New Roman" w:hAnsi="Times New Roman" w:eastAsia="方正仿宋_GBK" w:cs="Times New Roman"/>
          <w:kern w:val="0"/>
          <w:sz w:val="32"/>
          <w:szCs w:val="32"/>
          <w:shd w:val="clear" w:color="auto" w:fill="FFFFFF"/>
          <w:lang w:val="en-US" w:eastAsia="zh-CN" w:bidi="ar-SA"/>
        </w:rPr>
        <w:t>督促引导企业建立完善会计、统计等资料，建立统计台账，切实做到数出有据，提高统计数据的真实性，完整性、及时性。</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（三）可持续性原则。</w:t>
      </w:r>
      <w:r>
        <w:rPr>
          <w:rFonts w:hint="default" w:ascii="Times New Roman" w:hAnsi="Times New Roman" w:eastAsia="方正仿宋_GBK" w:cs="Times New Roman"/>
          <w:kern w:val="0"/>
          <w:sz w:val="32"/>
          <w:szCs w:val="32"/>
          <w:shd w:val="clear" w:color="auto" w:fill="FFFFFF"/>
          <w:lang w:val="en-US" w:eastAsia="zh-CN" w:bidi="ar-SA"/>
        </w:rPr>
        <w:t>结合国家统计督察反馈意见整改工作，补短板强弱项，逐步夯实统计规范化建设的基础，为区委、区政府经济决策和可持续发展提供有价值的参考数据。</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四、考核方式</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由区统计局牵头，从各乡镇街道和区科经局，区商促局、区发改委，区住建局等部门抽调专人成立考核组，对企业规范化建设开展考核，实行月度抽查和半年考核相结合。考核采取召开座谈会、在线操作、查看资料等方式进行，实行百分制，量化打分，90分以上为达标企业，80-90为基本达标企业，80分以下为不达标企业，具体考核评分标准附后（附件1）。</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五、考核内容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考核重点内容：统计机构人员及工作条件、统计报表管理、原始记录和统计台账、统计资料管理、统计管理法制化。具体考核内容附后（附件1）</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六、奖励标准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对考核达标企业给予统计人员每月300元的奖励，对考核基本达标企业给予统计人员每月200元的奖励，奖励资金列入年度财政预算，具体发放由区统计局负责，每半年打卡发放一次。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七、其他</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1、各乡镇（街道）可参照本办法给予适当奖励。</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2、本办法由区统计局负责解释，自印发之日起实施。</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附件：企业统计基层基础建设规范化考核评分标准</w:t>
      </w:r>
    </w:p>
    <w:p>
      <w:pPr>
        <w:rPr>
          <w:rFonts w:hint="default" w:ascii="Times New Roman" w:hAnsi="Times New Roman" w:eastAsia="黑体" w:cs="Times New Roman"/>
          <w:color w:val="000000"/>
          <w:spacing w:val="-6"/>
          <w:kern w:val="0"/>
          <w:sz w:val="32"/>
          <w:szCs w:val="32"/>
        </w:rPr>
      </w:pPr>
      <w:r>
        <w:rPr>
          <w:rFonts w:hint="default" w:ascii="Times New Roman" w:hAnsi="Times New Roman" w:eastAsia="黑体" w:cs="Times New Roman"/>
          <w:color w:val="000000"/>
          <w:spacing w:val="-6"/>
          <w:kern w:val="0"/>
          <w:sz w:val="32"/>
          <w:szCs w:val="32"/>
        </w:rPr>
        <w:br w:type="page"/>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附件：</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企业统计基层基础建设规范化考核评分标准</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tbl>
      <w:tblPr>
        <w:tblStyle w:val="11"/>
        <w:tblW w:w="8788" w:type="dxa"/>
        <w:jc w:val="center"/>
        <w:tblLayout w:type="autofit"/>
        <w:tblCellMar>
          <w:top w:w="15" w:type="dxa"/>
          <w:left w:w="15" w:type="dxa"/>
          <w:bottom w:w="15" w:type="dxa"/>
          <w:right w:w="15" w:type="dxa"/>
        </w:tblCellMar>
      </w:tblPr>
      <w:tblGrid>
        <w:gridCol w:w="1182"/>
        <w:gridCol w:w="3681"/>
        <w:gridCol w:w="558"/>
        <w:gridCol w:w="3367"/>
      </w:tblGrid>
      <w:tr>
        <w:tblPrEx>
          <w:tblCellMar>
            <w:top w:w="15" w:type="dxa"/>
            <w:left w:w="15" w:type="dxa"/>
            <w:bottom w:w="15" w:type="dxa"/>
            <w:right w:w="15" w:type="dxa"/>
          </w:tblCellMar>
        </w:tblPrEx>
        <w:trPr>
          <w:trHeight w:val="620" w:hRule="atLeast"/>
          <w:jc w:val="center"/>
        </w:trPr>
        <w:tc>
          <w:tcPr>
            <w:tcW w:w="118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项目</w:t>
            </w:r>
          </w:p>
        </w:tc>
        <w:tc>
          <w:tcPr>
            <w:tcW w:w="368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评分标准</w:t>
            </w:r>
          </w:p>
        </w:tc>
        <w:tc>
          <w:tcPr>
            <w:tcW w:w="55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分值</w:t>
            </w:r>
          </w:p>
        </w:tc>
        <w:tc>
          <w:tcPr>
            <w:tcW w:w="336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扣分标准</w:t>
            </w:r>
          </w:p>
        </w:tc>
      </w:tr>
      <w:tr>
        <w:tblPrEx>
          <w:tblCellMar>
            <w:top w:w="15" w:type="dxa"/>
            <w:left w:w="15" w:type="dxa"/>
            <w:bottom w:w="15" w:type="dxa"/>
            <w:right w:w="15" w:type="dxa"/>
          </w:tblCellMar>
        </w:tblPrEx>
        <w:trPr>
          <w:trHeight w:val="90" w:hRule="atLeast"/>
          <w:jc w:val="center"/>
        </w:trPr>
        <w:tc>
          <w:tcPr>
            <w:tcW w:w="118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统计机构人员及工作条件（20分）</w:t>
            </w:r>
          </w:p>
        </w:tc>
        <w:tc>
          <w:tcPr>
            <w:tcW w:w="3681"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1.配备专职或者兼职统计人员，明确企业统计负责人。</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2.统计人员积极参加各种统计业务和法规知识等培训。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3.配备满足联网直报工作条件的计算机及其他设备。</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4.统计人员能够熟练进行数据填报、审核、修改、报送等实时在线操作。</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5.做好统计人员变动交接，并办理交接手续。</w:t>
            </w:r>
          </w:p>
        </w:tc>
        <w:tc>
          <w:tcPr>
            <w:tcW w:w="558"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33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1.无专兼职统计人员扣3分，无统计负责人扣2分，企业统计人员兼职3户以上扣5分。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2.少一次扣1分。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3.无计算机、打印机、网络信息的各扣1分。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4.报送系统操作不熟练的扣1分。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5.无交接手续扣1分。</w:t>
            </w:r>
          </w:p>
        </w:tc>
      </w:tr>
      <w:tr>
        <w:tblPrEx>
          <w:tblCellMar>
            <w:top w:w="15" w:type="dxa"/>
            <w:left w:w="15" w:type="dxa"/>
            <w:bottom w:w="15" w:type="dxa"/>
            <w:right w:w="15" w:type="dxa"/>
          </w:tblCellMar>
        </w:tblPrEx>
        <w:trPr>
          <w:trHeight w:val="1990" w:hRule="atLeast"/>
          <w:jc w:val="center"/>
        </w:trPr>
        <w:tc>
          <w:tcPr>
            <w:tcW w:w="1182" w:type="dxa"/>
            <w:tcBorders>
              <w:top w:val="nil"/>
              <w:left w:val="single" w:color="000000" w:sz="8" w:space="0"/>
              <w:bottom w:val="single" w:color="auto"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统计报表管理（30分）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p>
        </w:tc>
        <w:tc>
          <w:tcPr>
            <w:tcW w:w="3681" w:type="dxa"/>
            <w:tcBorders>
              <w:top w:val="nil"/>
              <w:left w:val="nil"/>
              <w:bottom w:val="single" w:color="auto"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1.按制度规定时间、方式上报报表，做到报表、指标无漏填漏报、计量单位正确，数据无差错，审核、签署手续齐全。</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2.统计报表数据与原始记录、统计台账相符。</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3.按规定时间完成上级统计部门的查询答复。</w:t>
            </w:r>
          </w:p>
        </w:tc>
        <w:tc>
          <w:tcPr>
            <w:tcW w:w="558" w:type="dxa"/>
            <w:tcBorders>
              <w:top w:val="nil"/>
              <w:left w:val="nil"/>
              <w:bottom w:val="single" w:color="auto"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15</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3367" w:type="dxa"/>
            <w:tcBorders>
              <w:top w:val="nil"/>
              <w:left w:val="nil"/>
              <w:bottom w:val="single" w:color="auto"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1.未按规定时间、方式上报的各扣2分，报表漏报一张扣1分，指标有漏项，少一个扣0.5分，计量单位不正确、审核手续不全的各扣1分。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2.二者不相符的1项扣1分。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未在规定时间内完成上级查询答复的扣2分。</w:t>
            </w:r>
          </w:p>
        </w:tc>
      </w:tr>
      <w:tr>
        <w:tblPrEx>
          <w:tblCellMar>
            <w:top w:w="15" w:type="dxa"/>
            <w:left w:w="15" w:type="dxa"/>
            <w:bottom w:w="15" w:type="dxa"/>
            <w:right w:w="15" w:type="dxa"/>
          </w:tblCellMar>
        </w:tblPrEx>
        <w:trPr>
          <w:trHeight w:val="1994" w:hRule="atLeast"/>
          <w:jc w:val="center"/>
        </w:trPr>
        <w:tc>
          <w:tcPr>
            <w:tcW w:w="1182" w:type="dxa"/>
            <w:tcBorders>
              <w:top w:val="nil"/>
              <w:left w:val="single" w:color="000000" w:sz="8" w:space="0"/>
              <w:bottom w:val="single" w:color="auto"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原始记录和统计台账（30分）</w:t>
            </w:r>
          </w:p>
        </w:tc>
        <w:tc>
          <w:tcPr>
            <w:tcW w:w="3681" w:type="dxa"/>
            <w:tcBorders>
              <w:top w:val="nil"/>
              <w:left w:val="nil"/>
              <w:bottom w:val="single" w:color="auto"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1.依法建立原始记录和统计台账。</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2.原始记录真实齐全、填写及时。</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3.统计台账登记准确、及时、完整，便于查询。手写的应字迹工整，电子的应及时备份。</w:t>
            </w:r>
          </w:p>
        </w:tc>
        <w:tc>
          <w:tcPr>
            <w:tcW w:w="558" w:type="dxa"/>
            <w:tcBorders>
              <w:top w:val="nil"/>
              <w:left w:val="nil"/>
              <w:bottom w:val="single" w:color="auto"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3367" w:type="dxa"/>
            <w:tcBorders>
              <w:top w:val="nil"/>
              <w:left w:val="nil"/>
              <w:bottom w:val="single" w:color="auto"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1.未建立的扣10分。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2.不齐全的，缺1月扣1分，填写不及时扣1分。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3.手工记录涂改较多且未加盖公章的扣0.5分，电子版未备份的，缺1月扣0.5分。</w:t>
            </w:r>
          </w:p>
        </w:tc>
      </w:tr>
      <w:tr>
        <w:tblPrEx>
          <w:tblCellMar>
            <w:top w:w="15" w:type="dxa"/>
            <w:left w:w="15" w:type="dxa"/>
            <w:bottom w:w="15" w:type="dxa"/>
            <w:right w:w="15" w:type="dxa"/>
          </w:tblCellMar>
        </w:tblPrEx>
        <w:trPr>
          <w:trHeight w:val="1601" w:hRule="atLeast"/>
          <w:jc w:val="center"/>
        </w:trPr>
        <w:tc>
          <w:tcPr>
            <w:tcW w:w="118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统计资料管理（10分）</w:t>
            </w:r>
          </w:p>
        </w:tc>
        <w:tc>
          <w:tcPr>
            <w:tcW w:w="3681"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 保存至少3年来的原始记录、统计台账、统计报表、统计调查分析、重要统计文件、重要会议材料，并整理归档。</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 原始记录和统计台账分类管理，并装订成册。</w:t>
            </w:r>
          </w:p>
        </w:tc>
        <w:tc>
          <w:tcPr>
            <w:tcW w:w="558"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33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1.缺1年扣2分。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2.未装订成册的1年扣1分。</w:t>
            </w:r>
          </w:p>
        </w:tc>
      </w:tr>
      <w:tr>
        <w:tblPrEx>
          <w:tblCellMar>
            <w:top w:w="15" w:type="dxa"/>
            <w:left w:w="15" w:type="dxa"/>
            <w:bottom w:w="15" w:type="dxa"/>
            <w:right w:w="15" w:type="dxa"/>
          </w:tblCellMar>
        </w:tblPrEx>
        <w:trPr>
          <w:trHeight w:val="315" w:hRule="atLeast"/>
          <w:jc w:val="center"/>
        </w:trPr>
        <w:tc>
          <w:tcPr>
            <w:tcW w:w="118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统计管理法制化（10分）</w:t>
            </w:r>
          </w:p>
        </w:tc>
        <w:tc>
          <w:tcPr>
            <w:tcW w:w="3681"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1.统计执法检查违法情况。</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2.配合政府统计机构统计执法检查情况。</w:t>
            </w:r>
          </w:p>
        </w:tc>
        <w:tc>
          <w:tcPr>
            <w:tcW w:w="558"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33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1.有统计违法行为扣6分。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2.不配合政府统计机构执法检查的扣4分。</w:t>
            </w:r>
          </w:p>
        </w:tc>
      </w:tr>
    </w:tbl>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9525" r="18415" b="952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8575" cmpd="sng">
                        <a:solidFill>
                          <a:schemeClr val="accent1">
                            <a:shade val="50000"/>
                          </a:schemeClr>
                        </a:solidFill>
                        <a:prstDash val="solid"/>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CX6GtgAAAAJAQAADwAAAAAAAAABACAAAAAiAAAAZHJzL2Rv&#10;d25yZXYueG1sUEsBAhQAFAAAAAgAh07iQOk1ZQwBAgAA3gMAAA4AAAAAAAAAAQAgAAAAJwEAAGRy&#10;cy9lMm9Eb2MueG1sUEsFBgAAAAAGAAYAWQEAAJoFAAAAAA==&#10;">
              <v:fill on="f" focussize="0,0"/>
              <v:stroke weight="2.25pt" color="#41719C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Ds/yX4v1VMLyH3MIVUXRhltT0W4=" w:salt="68IJ+3qj/kAcR597PM+B3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0172A27"/>
    <w:rsid w:val="01711CB4"/>
    <w:rsid w:val="019E71BD"/>
    <w:rsid w:val="0252745F"/>
    <w:rsid w:val="02C10646"/>
    <w:rsid w:val="03D26F96"/>
    <w:rsid w:val="04B679C3"/>
    <w:rsid w:val="05E451B5"/>
    <w:rsid w:val="080F63D8"/>
    <w:rsid w:val="08B67220"/>
    <w:rsid w:val="09341458"/>
    <w:rsid w:val="0B0912D7"/>
    <w:rsid w:val="0C227ABB"/>
    <w:rsid w:val="118728A6"/>
    <w:rsid w:val="12240AFD"/>
    <w:rsid w:val="152D2DCA"/>
    <w:rsid w:val="17FB6EFE"/>
    <w:rsid w:val="18AB63FB"/>
    <w:rsid w:val="18BB3521"/>
    <w:rsid w:val="18DE158E"/>
    <w:rsid w:val="1A2170CF"/>
    <w:rsid w:val="1DEC284C"/>
    <w:rsid w:val="1E6523AC"/>
    <w:rsid w:val="21CB77A2"/>
    <w:rsid w:val="21EB6176"/>
    <w:rsid w:val="22440422"/>
    <w:rsid w:val="31A15F24"/>
    <w:rsid w:val="395347B5"/>
    <w:rsid w:val="39A232A0"/>
    <w:rsid w:val="39E745AA"/>
    <w:rsid w:val="3A100726"/>
    <w:rsid w:val="3B5A6BBB"/>
    <w:rsid w:val="3E1C6FD2"/>
    <w:rsid w:val="3EDA13A6"/>
    <w:rsid w:val="42F058B7"/>
    <w:rsid w:val="436109F6"/>
    <w:rsid w:val="441A38D4"/>
    <w:rsid w:val="464F23A8"/>
    <w:rsid w:val="469B2D5C"/>
    <w:rsid w:val="47A1129D"/>
    <w:rsid w:val="4A6F0787"/>
    <w:rsid w:val="4BC77339"/>
    <w:rsid w:val="4C9236C5"/>
    <w:rsid w:val="4DEA6AA2"/>
    <w:rsid w:val="4F46264C"/>
    <w:rsid w:val="4FFF755F"/>
    <w:rsid w:val="505C172E"/>
    <w:rsid w:val="52F46F0B"/>
    <w:rsid w:val="53D8014D"/>
    <w:rsid w:val="53E116D5"/>
    <w:rsid w:val="53FD1143"/>
    <w:rsid w:val="55E064E0"/>
    <w:rsid w:val="572C6D10"/>
    <w:rsid w:val="57925AB5"/>
    <w:rsid w:val="5DC34279"/>
    <w:rsid w:val="5DC51367"/>
    <w:rsid w:val="608816D1"/>
    <w:rsid w:val="60EF4E7F"/>
    <w:rsid w:val="61C97636"/>
    <w:rsid w:val="61DE5373"/>
    <w:rsid w:val="621D48D8"/>
    <w:rsid w:val="631E5373"/>
    <w:rsid w:val="6554276A"/>
    <w:rsid w:val="665233C1"/>
    <w:rsid w:val="667E25EE"/>
    <w:rsid w:val="6AD9688B"/>
    <w:rsid w:val="6CD75DC0"/>
    <w:rsid w:val="6D0E3F22"/>
    <w:rsid w:val="6DB60843"/>
    <w:rsid w:val="708A11B6"/>
    <w:rsid w:val="70BC57B2"/>
    <w:rsid w:val="7143439E"/>
    <w:rsid w:val="75425E21"/>
    <w:rsid w:val="78FF24EF"/>
    <w:rsid w:val="79BF7377"/>
    <w:rsid w:val="7B1A7B88"/>
    <w:rsid w:val="7B6D36A0"/>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style>
  <w:style w:type="paragraph" w:styleId="5">
    <w:name w:val="Body Text Indent"/>
    <w:basedOn w:val="1"/>
    <w:semiHidden/>
    <w:unhideWhenUsed/>
    <w:qFormat/>
    <w:uiPriority w:val="99"/>
    <w:pPr>
      <w:spacing w:after="120"/>
      <w:ind w:left="420" w:leftChars="200"/>
    </w:pPr>
  </w:style>
  <w:style w:type="paragraph" w:styleId="6">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2"/>
    <w:basedOn w:val="5"/>
    <w:next w:val="1"/>
    <w:unhideWhenUsed/>
    <w:qFormat/>
    <w:uiPriority w:val="0"/>
    <w:pPr>
      <w:ind w:firstLine="420" w:firstLineChars="200"/>
    </w:pPr>
  </w:style>
  <w:style w:type="character" w:styleId="13">
    <w:name w:val="Strong"/>
    <w:basedOn w:val="12"/>
    <w:qFormat/>
    <w:uiPriority w:val="0"/>
    <w:rPr>
      <w:b/>
      <w:bCs/>
    </w:rPr>
  </w:style>
  <w:style w:type="character" w:styleId="14">
    <w:name w:val="page number"/>
    <w:basedOn w:val="12"/>
    <w:unhideWhenUsed/>
    <w:qFormat/>
    <w:uiPriority w:val="99"/>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1782</Words>
  <Characters>1851</Characters>
  <Lines>1</Lines>
  <Paragraphs>1</Paragraphs>
  <TotalTime>1</TotalTime>
  <ScaleCrop>false</ScaleCrop>
  <LinksUpToDate>false</LinksUpToDate>
  <CharactersWithSpaces>1872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2023-11-14T02:16:49Z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FE991481CC9F4592A2F2596685F677CA_13</vt:lpwstr>
  </property>
</Properties>
</file>