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46"/>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潘环审复〔</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号</w:t>
      </w:r>
    </w:p>
    <w:p>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淮南市堡垒新型墙材有限公司年产1.8亿块煤矸石、锂云母烧结砖空心砖项目</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ascii="楷体" w:hAnsi="楷体" w:eastAsia="楷体" w:cs="楷体"/>
          <w:b/>
          <w:bCs/>
          <w:color w:val="auto"/>
          <w:sz w:val="32"/>
          <w:szCs w:val="32"/>
        </w:rPr>
      </w:pPr>
    </w:p>
    <w:p>
      <w:pPr>
        <w:keepNext w:val="0"/>
        <w:keepLines w:val="0"/>
        <w:pageBreakBefore w:val="0"/>
        <w:widowControl w:val="0"/>
        <w:kinsoku/>
        <w:wordWrap w:val="0"/>
        <w:overflowPunct/>
        <w:topLinePunct/>
        <w:autoSpaceDE/>
        <w:autoSpaceDN/>
        <w:bidi w:val="0"/>
        <w:adjustRightInd/>
        <w:snapToGrid/>
        <w:spacing w:line="540" w:lineRule="exact"/>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淮南市堡垒新型墙材有限公司</w:t>
      </w:r>
      <w:r>
        <w:rPr>
          <w:rFonts w:hint="eastAsia" w:ascii="楷体" w:hAnsi="楷体" w:eastAsia="楷体" w:cs="楷体"/>
          <w:b/>
          <w:bCs/>
          <w:color w:val="auto"/>
          <w:sz w:val="32"/>
          <w:szCs w:val="32"/>
        </w:rPr>
        <w:t>：</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你公司报送《</w:t>
      </w:r>
      <w:r>
        <w:rPr>
          <w:rFonts w:hint="eastAsia" w:ascii="仿宋_GB2312" w:hAnsi="仿宋_GB2312" w:eastAsia="仿宋_GB2312" w:cs="仿宋_GB2312"/>
          <w:color w:val="auto"/>
          <w:sz w:val="32"/>
          <w:szCs w:val="32"/>
          <w:lang w:eastAsia="zh-CN"/>
        </w:rPr>
        <w:t>淮南市堡垒新型墙材有限公司年产1.8亿块煤矸石、锂云母烧结砖空心砖项目</w:t>
      </w:r>
      <w:r>
        <w:rPr>
          <w:rFonts w:hint="eastAsia" w:ascii="仿宋_GB2312" w:hAnsi="仿宋_GB2312" w:eastAsia="仿宋_GB2312" w:cs="仿宋_GB2312"/>
          <w:color w:val="auto"/>
          <w:sz w:val="32"/>
          <w:szCs w:val="32"/>
        </w:rPr>
        <w:t>环境影响报告表》（以下简称《报告表》）收悉，经审查研究后批复如下：在全面落实环评文件提出的各项污染防治措施和风险防范措施的前提下，结合专家审查意见，原则同意该项目按照</w:t>
      </w:r>
      <w:r>
        <w:rPr>
          <w:rFonts w:hint="eastAsia" w:ascii="仿宋_GB2312" w:hAnsi="仿宋_GB2312" w:eastAsia="仿宋_GB2312" w:cs="仿宋_GB2312"/>
          <w:color w:val="auto"/>
          <w:sz w:val="32"/>
          <w:szCs w:val="32"/>
          <w:lang w:eastAsia="zh-CN"/>
        </w:rPr>
        <w:t>安徽</w:t>
      </w:r>
      <w:r>
        <w:rPr>
          <w:rFonts w:hint="eastAsia" w:ascii="仿宋_GB2312" w:hAnsi="仿宋_GB2312" w:eastAsia="仿宋_GB2312" w:cs="仿宋_GB2312"/>
          <w:color w:val="auto"/>
          <w:sz w:val="32"/>
          <w:szCs w:val="32"/>
          <w:lang w:val="en-US" w:eastAsia="zh-CN"/>
        </w:rPr>
        <w:t>沄</w:t>
      </w:r>
      <w:r>
        <w:rPr>
          <w:rFonts w:hint="eastAsia" w:ascii="仿宋_GB2312" w:hAnsi="仿宋_GB2312" w:eastAsia="仿宋_GB2312" w:cs="仿宋_GB2312"/>
          <w:color w:val="auto"/>
          <w:sz w:val="32"/>
          <w:szCs w:val="32"/>
          <w:lang w:eastAsia="zh-CN"/>
        </w:rPr>
        <w:t>湍环境科技有限公司</w:t>
      </w:r>
      <w:r>
        <w:rPr>
          <w:rFonts w:hint="eastAsia" w:ascii="仿宋_GB2312" w:hAnsi="仿宋_GB2312" w:eastAsia="仿宋_GB2312" w:cs="仿宋_GB2312"/>
          <w:color w:val="auto"/>
          <w:sz w:val="32"/>
          <w:szCs w:val="32"/>
        </w:rPr>
        <w:t>编制的《报告表》及本审批意见要求进行建设。</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项目选址位于</w:t>
      </w:r>
      <w:r>
        <w:rPr>
          <w:rFonts w:hint="eastAsia" w:ascii="仿宋" w:hAnsi="仿宋" w:eastAsia="仿宋" w:cs="Times New Roman"/>
          <w:color w:val="auto"/>
          <w:sz w:val="32"/>
          <w:szCs w:val="32"/>
          <w:lang w:eastAsia="zh-CN"/>
        </w:rPr>
        <w:t>淮南市潘集区古沟回族乡古沟村</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项目建设规模及内容：</w:t>
      </w:r>
      <w:r>
        <w:rPr>
          <w:rFonts w:hint="eastAsia" w:ascii="仿宋_GB2312" w:hAnsi="仿宋_GB2312" w:eastAsia="仿宋_GB2312" w:cs="仿宋_GB2312"/>
          <w:color w:val="auto"/>
          <w:kern w:val="2"/>
          <w:sz w:val="32"/>
          <w:szCs w:val="32"/>
          <w:lang w:val="en-US" w:eastAsia="zh-CN" w:bidi="ar-SA"/>
        </w:rPr>
        <w:t>利用现有厂区和生产厂房，购置喂料机、码垛机、破碎机等相关生产设备，新增锂云母替代部分煤矸石制砖，改建后全厂产能不变，新增产品锂云母烧结砖空心砖，建成后可形成年产1.8亿块煤矸石、锂云母烧结砖空心砖的生产规模。</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已由淮南市潘集区科技经济信息化局备案，项目代码：2309-340406-07-02-481654，未经同意不得擅自改变建设内容、工艺、规模和选址等。若工程建设发生重大变动，必须严格依照《中华人民共和国环境影响评价法》的有关规定办理相关手续。</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二、污染防治措施要求</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为保护区域环境质量不因本项目建设而降低，项目设计、建设和运行必须做到以下要求：</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严格落实大气污染防治措施。</w:t>
      </w:r>
      <w:r>
        <w:rPr>
          <w:rFonts w:hint="eastAsia" w:ascii="仿宋_GB2312" w:hAnsi="仿宋_GB2312" w:eastAsia="仿宋_GB2312" w:cs="仿宋_GB2312"/>
          <w:color w:val="auto"/>
          <w:kern w:val="0"/>
          <w:sz w:val="32"/>
          <w:szCs w:val="32"/>
          <w:lang w:val="en-US" w:eastAsia="zh-CN" w:bidi="ar-SA"/>
        </w:rPr>
        <w:t>严格落实报告表中提出的废气污染防治措施。</w:t>
      </w:r>
      <w:r>
        <w:rPr>
          <w:rFonts w:hint="default" w:ascii="仿宋_GB2312" w:hAnsi="仿宋_GB2312" w:eastAsia="仿宋_GB2312" w:cs="仿宋_GB2312"/>
          <w:color w:val="auto"/>
          <w:kern w:val="0"/>
          <w:sz w:val="32"/>
          <w:szCs w:val="32"/>
          <w:lang w:val="en-US" w:eastAsia="zh-CN" w:bidi="ar-SA"/>
        </w:rPr>
        <w:t>生产、输送、储存过程采用全密闭或负压收集处理，提高废气收集效率，严格控制无组织排放</w:t>
      </w:r>
      <w:r>
        <w:rPr>
          <w:rFonts w:hint="eastAsia" w:ascii="仿宋_GB2312" w:hAnsi="仿宋_GB2312" w:eastAsia="仿宋_GB2312" w:cs="仿宋_GB2312"/>
          <w:color w:val="auto"/>
          <w:kern w:val="0"/>
          <w:sz w:val="32"/>
          <w:szCs w:val="32"/>
          <w:lang w:val="en-US" w:eastAsia="zh-CN" w:bidi="ar-SA"/>
        </w:rPr>
        <w:t>。投料废气经集气罩收集后采用“布袋除尘器”处理后废气通过1根15m高排气筒（DA001）排放；隧道窑废气经“双碱法脱硫+湿式静电除尘系统”处理后废气依托现有1根35m高的排气筒（DA002）排放；破碎、筛分废气经集气罩收集后采用“布袋除尘器”处理后废气通过1根15m高排气筒（DA003）排放；窑车清扫废气经密闭集气管道收集后采用“布袋除尘器”处理后废气依托现有1根15m高排气筒（DA004）排放；2台对辊机产生的废气分别经集气罩收集后采用“布袋除尘器”处理后废气通过2根15m高排气筒（DA005、DA006）排放。各物料运输环节密闭，厂房密闭，出入口设置软帘，生产车间设置喷雾抑尘，严禁露天投料、堆放。各类废气排放按《报告表》中所列的各项标准和要求限值执行。</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rPr>
        <w:t>（二）严格落实水污染防治措施。</w:t>
      </w:r>
      <w:r>
        <w:rPr>
          <w:rFonts w:hint="eastAsia" w:ascii="仿宋_GB2312" w:hAnsi="仿宋_GB2312" w:eastAsia="仿宋_GB2312" w:cs="仿宋_GB2312"/>
          <w:color w:val="auto"/>
          <w:kern w:val="0"/>
          <w:sz w:val="32"/>
          <w:szCs w:val="32"/>
          <w:lang w:val="en-US" w:eastAsia="zh-CN" w:bidi="ar-SA"/>
        </w:rPr>
        <w:t>项目运营期脱硫废水和湿电除尘废水经沉淀池沉淀后循环使用，不外排。厂区运输车辆冲洗废水经沉淀池处理后全部回用，不外排。生活污水经化粪池预处理定期清掏用于周边农田施肥，不外排。</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lang w:val="en-US" w:eastAsia="zh-CN"/>
        </w:rPr>
        <w:t>（三）严格落实噪声污染防治措施。</w:t>
      </w:r>
      <w:r>
        <w:rPr>
          <w:rFonts w:hint="eastAsia" w:ascii="仿宋_GB2312" w:hAnsi="仿宋_GB2312" w:eastAsia="仿宋_GB2312" w:cs="仿宋_GB2312"/>
          <w:color w:val="auto"/>
          <w:kern w:val="0"/>
          <w:sz w:val="32"/>
          <w:szCs w:val="32"/>
          <w:lang w:val="en-US" w:eastAsia="zh-CN" w:bidi="ar-SA"/>
        </w:rPr>
        <w:t xml:space="preserve">优先选用低噪声设备，对产生高噪声的设备进行合理布局，并采取必要的减振、隔声、消声等降噪处理，确保厂界噪声达标。 </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ascii="楷体" w:hAnsi="楷体" w:eastAsia="楷体" w:cs="楷体"/>
          <w:color w:val="auto"/>
          <w:sz w:val="32"/>
          <w:szCs w:val="32"/>
        </w:rPr>
        <w:t>(</w:t>
      </w:r>
      <w:r>
        <w:rPr>
          <w:rFonts w:hint="eastAsia" w:ascii="楷体" w:hAnsi="楷体" w:eastAsia="楷体" w:cs="楷体"/>
          <w:color w:val="auto"/>
          <w:sz w:val="32"/>
          <w:szCs w:val="32"/>
        </w:rPr>
        <w:t>四）严格落实固废污染防治措施。</w:t>
      </w:r>
      <w:r>
        <w:rPr>
          <w:rFonts w:hint="default" w:ascii="仿宋_GB2312" w:hAnsi="仿宋_GB2312" w:eastAsia="仿宋_GB2312" w:cs="仿宋_GB2312"/>
          <w:color w:val="auto"/>
          <w:kern w:val="2"/>
          <w:sz w:val="32"/>
          <w:szCs w:val="32"/>
          <w:lang w:val="en-US" w:eastAsia="zh-CN" w:bidi="ar-SA"/>
        </w:rPr>
        <w:t>项目产生的危险废物为</w:t>
      </w:r>
      <w:r>
        <w:rPr>
          <w:rFonts w:hint="eastAsia" w:ascii="仿宋_GB2312" w:hAnsi="仿宋_GB2312" w:eastAsia="仿宋_GB2312" w:cs="仿宋_GB2312"/>
          <w:color w:val="auto"/>
          <w:kern w:val="2"/>
          <w:sz w:val="32"/>
          <w:szCs w:val="32"/>
          <w:lang w:val="en-US" w:eastAsia="zh-CN" w:bidi="ar-SA"/>
        </w:rPr>
        <w:t>废机油，废机油桶，废片碱袋，分类后的废含油抹布、手套。项目依托厂区现有一座10㎡危废暂存间。</w:t>
      </w:r>
      <w:r>
        <w:rPr>
          <w:rFonts w:hint="default" w:ascii="仿宋_GB2312" w:hAnsi="仿宋_GB2312" w:eastAsia="仿宋_GB2312" w:cs="仿宋_GB2312"/>
          <w:color w:val="auto"/>
          <w:kern w:val="2"/>
          <w:sz w:val="32"/>
          <w:szCs w:val="32"/>
          <w:lang w:val="en-US" w:eastAsia="zh-CN" w:bidi="ar-SA"/>
        </w:rPr>
        <w:t>强化危险废物的暂存和管理，定期委托资质单位安全处置。一般工业固体废弃物主要为</w:t>
      </w:r>
      <w:r>
        <w:rPr>
          <w:rFonts w:hint="eastAsia" w:ascii="仿宋_GB2312" w:hAnsi="仿宋_GB2312" w:eastAsia="仿宋_GB2312" w:cs="仿宋_GB2312"/>
          <w:color w:val="auto"/>
          <w:kern w:val="2"/>
          <w:sz w:val="32"/>
          <w:szCs w:val="32"/>
          <w:lang w:val="en-US" w:eastAsia="zh-CN" w:bidi="ar-SA"/>
        </w:rPr>
        <w:t>布袋除尘器收集的粉尘、不合格品、废砖坯、炉渣、除尘脱硫系统沉渣。布袋除尘器收集的粉尘、不合格品、废砖坯、炉渣回用于生产；除尘脱硫系统沉渣经收集后外售综合利用。生活垃圾经收集后交由环卫部门统一清运处理。</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（五）严格落实土壤及地下水污染防治措施。</w:t>
      </w:r>
      <w:r>
        <w:rPr>
          <w:rFonts w:hint="eastAsia" w:ascii="仿宋_GB2312" w:hAnsi="仿宋_GB2312" w:eastAsia="仿宋_GB2312" w:cs="仿宋_GB2312"/>
          <w:color w:val="auto"/>
          <w:kern w:val="0"/>
          <w:sz w:val="32"/>
          <w:szCs w:val="32"/>
          <w:lang w:val="en-GB" w:eastAsia="zh-CN" w:bidi="ar-SA"/>
        </w:rPr>
        <w:t>结合环评文件相关内容，对</w:t>
      </w:r>
      <w:r>
        <w:rPr>
          <w:rFonts w:hint="default" w:ascii="仿宋_GB2312" w:hAnsi="仿宋_GB2312" w:eastAsia="仿宋_GB2312" w:cs="仿宋_GB2312"/>
          <w:color w:val="auto"/>
          <w:kern w:val="0"/>
          <w:sz w:val="32"/>
          <w:szCs w:val="32"/>
          <w:lang w:val="en-GB" w:eastAsia="zh-CN" w:bidi="ar-SA"/>
        </w:rPr>
        <w:t>危废暂存间</w:t>
      </w:r>
      <w:r>
        <w:rPr>
          <w:rFonts w:hint="eastAsia" w:ascii="仿宋_GB2312" w:hAnsi="仿宋_GB2312" w:eastAsia="仿宋_GB2312" w:cs="仿宋_GB2312"/>
          <w:color w:val="auto"/>
          <w:kern w:val="0"/>
          <w:sz w:val="32"/>
          <w:szCs w:val="32"/>
          <w:lang w:val="en-GB" w:eastAsia="zh-CN" w:bidi="ar-SA"/>
        </w:rPr>
        <w:t>等区域进行重点防渗，严格落实重点防渗区、一般防渗区等分区防渗措施，防止</w:t>
      </w:r>
      <w:r>
        <w:rPr>
          <w:rFonts w:hint="eastAsia" w:ascii="仿宋_GB2312" w:hAnsi="仿宋_GB2312" w:eastAsia="仿宋_GB2312" w:cs="仿宋_GB2312"/>
          <w:color w:val="auto"/>
          <w:kern w:val="0"/>
          <w:sz w:val="32"/>
          <w:szCs w:val="32"/>
          <w:lang w:val="en-US" w:eastAsia="zh-CN" w:bidi="ar-SA"/>
        </w:rPr>
        <w:t>污染土壤及地下水。</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rPr>
        <w:t>（六）加强环境风险预防和控制</w:t>
      </w:r>
      <w:r>
        <w:rPr>
          <w:rFonts w:hint="eastAsia" w:ascii="楷体" w:hAnsi="楷体" w:eastAsia="楷体" w:cs="楷体"/>
          <w:color w:val="auto"/>
          <w:sz w:val="32"/>
          <w:szCs w:val="32"/>
        </w:rPr>
        <w:t>。</w:t>
      </w:r>
      <w:r>
        <w:rPr>
          <w:rFonts w:hint="eastAsia" w:ascii="仿宋_GB2312" w:hAnsi="仿宋_GB2312" w:eastAsia="仿宋_GB2312" w:cs="仿宋_GB2312"/>
          <w:color w:val="auto"/>
          <w:kern w:val="0"/>
          <w:sz w:val="32"/>
          <w:szCs w:val="32"/>
          <w:lang w:val="en-US" w:eastAsia="zh-CN" w:bidi="ar-SA"/>
        </w:rPr>
        <w:t>落实《报告表》提出的各项风险防范措施。</w:t>
      </w:r>
      <w:r>
        <w:rPr>
          <w:rFonts w:hint="eastAsia" w:ascii="仿宋_GB2312" w:hAnsi="仿宋_GB2312" w:eastAsia="仿宋_GB2312" w:cs="仿宋_GB2312"/>
          <w:color w:val="auto"/>
          <w:kern w:val="2"/>
          <w:sz w:val="32"/>
          <w:szCs w:val="32"/>
          <w:lang w:val="en-US" w:eastAsia="zh-CN" w:bidi="ar-SA"/>
        </w:rPr>
        <w:t>结合本项目存在的环境风险点，及时修编环境风险应急预案，依法开展应急演练，确保突发事故状态下的次生环境影响程度可控。</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（七）在线监测设施。</w:t>
      </w:r>
      <w:r>
        <w:rPr>
          <w:rFonts w:hint="eastAsia" w:ascii="仿宋_GB2312" w:hAnsi="仿宋_GB2312" w:eastAsia="仿宋_GB2312" w:cs="仿宋_GB2312"/>
          <w:color w:val="auto"/>
          <w:kern w:val="2"/>
          <w:sz w:val="32"/>
          <w:szCs w:val="32"/>
          <w:lang w:val="en-US" w:eastAsia="zh-CN" w:bidi="ar-SA"/>
        </w:rPr>
        <w:t>按照国家《污染源监测技术规范》有关要求，对隧道窑废气污染物（颗粒物、二氧化硫、氮氧化物、氟化物等主要因子）进行在线监测，安装自动监测设备及视频监控设备并与市生态环境部门联网。</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项目建设过程中应严格执行环境保护“三同时”制度。项目建成后，及时</w:t>
      </w:r>
      <w:r>
        <w:rPr>
          <w:rFonts w:hint="eastAsia" w:ascii="仿宋_GB2312" w:hAnsi="仿宋_GB2312" w:eastAsia="仿宋_GB2312" w:cs="仿宋_GB2312"/>
          <w:color w:val="auto"/>
          <w:sz w:val="32"/>
          <w:szCs w:val="32"/>
          <w:lang w:val="en-US" w:eastAsia="zh-CN"/>
        </w:rPr>
        <w:t>重新</w:t>
      </w:r>
      <w:r>
        <w:rPr>
          <w:rFonts w:hint="eastAsia" w:ascii="仿宋_GB2312" w:hAnsi="仿宋_GB2312" w:eastAsia="仿宋_GB2312" w:cs="仿宋_GB2312"/>
          <w:color w:val="auto"/>
          <w:sz w:val="32"/>
          <w:szCs w:val="32"/>
        </w:rPr>
        <w:t>申请排污许可证，项目竣工后应及时对配套建设的环境保护设施进行验收，验收合格后方可使用。如有环境功能区划调整、新标准制定实施等情况，按照要求变更执行标准。</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楷体" w:hAnsi="楷体" w:eastAsia="楷体" w:cs="楷体"/>
          <w:color w:val="auto"/>
          <w:kern w:val="2"/>
          <w:sz w:val="32"/>
          <w:szCs w:val="32"/>
        </w:rPr>
      </w:pPr>
      <w:r>
        <w:rPr>
          <w:rFonts w:ascii="楷体" w:hAnsi="楷体" w:eastAsia="楷体" w:cs="楷体"/>
          <w:color w:val="auto"/>
          <w:kern w:val="2"/>
          <w:sz w:val="32"/>
          <w:szCs w:val="32"/>
        </w:rPr>
        <w:t>1.</w:t>
      </w:r>
      <w:r>
        <w:rPr>
          <w:rFonts w:hint="eastAsia" w:ascii="楷体" w:hAnsi="楷体" w:eastAsia="楷体" w:cs="楷体"/>
          <w:color w:val="auto"/>
          <w:kern w:val="2"/>
          <w:sz w:val="32"/>
          <w:szCs w:val="32"/>
        </w:rPr>
        <w:t>环境空气及废气排放</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区域环境空气质量执行《环境空气质量标准》（GB3095-2012）中二级标准。</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项目投料、破碎、筛分、对辊、窑车清扫废气排放执行安徽省地方标准</w:t>
      </w:r>
      <w:r>
        <w:rPr>
          <w:rFonts w:hint="default" w:ascii="仿宋_GB2312" w:hAnsi="仿宋_GB2312" w:eastAsia="仿宋_GB2312" w:cs="仿宋_GB2312"/>
          <w:color w:val="auto"/>
          <w:sz w:val="32"/>
          <w:szCs w:val="32"/>
          <w:lang w:val="en-US" w:eastAsia="zh-CN"/>
        </w:rPr>
        <w:t>《砖瓦工业大气污染物排放标准》（DB34/4362-2023）</w:t>
      </w:r>
      <w:r>
        <w:rPr>
          <w:rFonts w:hint="eastAsia" w:ascii="仿宋_GB2312" w:hAnsi="仿宋_GB2312" w:eastAsia="仿宋_GB2312" w:cs="仿宋_GB2312"/>
          <w:color w:val="auto"/>
          <w:sz w:val="32"/>
          <w:szCs w:val="32"/>
          <w:lang w:val="en-US" w:eastAsia="zh-CN"/>
        </w:rPr>
        <w:t>中相关标准。隧道窑废气颗粒物、二氧化硫、氮氧化物、氟化物</w:t>
      </w:r>
      <w:r>
        <w:rPr>
          <w:rFonts w:hint="default" w:ascii="仿宋_GB2312" w:hAnsi="仿宋_GB2312" w:eastAsia="仿宋_GB2312" w:cs="仿宋_GB2312"/>
          <w:color w:val="auto"/>
          <w:sz w:val="32"/>
          <w:szCs w:val="32"/>
          <w:lang w:val="en-US" w:eastAsia="zh-CN"/>
        </w:rPr>
        <w:t>排放执行</w:t>
      </w:r>
      <w:r>
        <w:rPr>
          <w:rFonts w:hint="eastAsia" w:ascii="仿宋_GB2312" w:hAnsi="仿宋_GB2312" w:eastAsia="仿宋_GB2312" w:cs="仿宋_GB2312"/>
          <w:color w:val="auto"/>
          <w:sz w:val="32"/>
          <w:szCs w:val="32"/>
          <w:lang w:val="en-US" w:eastAsia="zh-CN"/>
        </w:rPr>
        <w:t>安徽省地方标准</w:t>
      </w:r>
      <w:r>
        <w:rPr>
          <w:rFonts w:hint="default" w:ascii="仿宋_GB2312" w:hAnsi="仿宋_GB2312" w:eastAsia="仿宋_GB2312" w:cs="仿宋_GB2312"/>
          <w:color w:val="auto"/>
          <w:sz w:val="32"/>
          <w:szCs w:val="32"/>
          <w:lang w:val="en-US" w:eastAsia="zh-CN"/>
        </w:rPr>
        <w:t>《砖瓦工业大气污染物排放标准》（DB34/4362-2023）</w:t>
      </w:r>
      <w:r>
        <w:rPr>
          <w:rFonts w:hint="eastAsia" w:ascii="仿宋_GB2312" w:hAnsi="仿宋_GB2312" w:eastAsia="仿宋_GB2312" w:cs="仿宋_GB2312"/>
          <w:color w:val="auto"/>
          <w:sz w:val="32"/>
          <w:szCs w:val="32"/>
          <w:lang w:val="en-US" w:eastAsia="zh-CN"/>
        </w:rPr>
        <w:t>中相关标准。厂界无组织废气颗粒物</w:t>
      </w:r>
      <w:r>
        <w:rPr>
          <w:rFonts w:hint="default"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lang w:val="en-US" w:eastAsia="zh-CN"/>
        </w:rPr>
        <w:t>安徽省地方标准</w:t>
      </w:r>
      <w:r>
        <w:rPr>
          <w:rFonts w:hint="default" w:ascii="仿宋_GB2312" w:hAnsi="仿宋_GB2312" w:eastAsia="仿宋_GB2312" w:cs="仿宋_GB2312"/>
          <w:color w:val="auto"/>
          <w:sz w:val="32"/>
          <w:szCs w:val="32"/>
          <w:lang w:val="en-US" w:eastAsia="zh-CN"/>
        </w:rPr>
        <w:t>《砖瓦工业大气污染物排放标准》（DB34/4362-2023）</w:t>
      </w:r>
      <w:r>
        <w:rPr>
          <w:rFonts w:hint="eastAsia" w:ascii="仿宋_GB2312" w:hAnsi="仿宋_GB2312" w:eastAsia="仿宋_GB2312" w:cs="仿宋_GB2312"/>
          <w:color w:val="auto"/>
          <w:sz w:val="32"/>
          <w:szCs w:val="32"/>
          <w:lang w:val="en-US" w:eastAsia="zh-CN"/>
        </w:rPr>
        <w:t>中相关标准。</w:t>
      </w: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ascii="楷体" w:hAnsi="楷体" w:eastAsia="楷体" w:cs="楷体"/>
          <w:color w:val="auto"/>
          <w:sz w:val="32"/>
          <w:szCs w:val="32"/>
        </w:rPr>
      </w:pPr>
      <w:r>
        <w:rPr>
          <w:rFonts w:ascii="楷体" w:hAnsi="楷体" w:eastAsia="楷体" w:cs="楷体"/>
          <w:color w:val="auto"/>
          <w:sz w:val="32"/>
          <w:szCs w:val="32"/>
        </w:rPr>
        <w:t>2.</w:t>
      </w:r>
      <w:r>
        <w:rPr>
          <w:rFonts w:hint="eastAsia" w:ascii="楷体" w:hAnsi="楷体" w:eastAsia="楷体" w:cs="楷体"/>
          <w:color w:val="auto"/>
          <w:sz w:val="32"/>
          <w:szCs w:val="32"/>
        </w:rPr>
        <w:t>地表水和污水排放</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区域地表水体执行《地表水环境质量标准》（</w:t>
      </w:r>
      <w:r>
        <w:rPr>
          <w:rFonts w:hint="default" w:ascii="仿宋_GB2312" w:hAnsi="仿宋_GB2312" w:eastAsia="仿宋_GB2312" w:cs="仿宋_GB2312"/>
          <w:color w:val="auto"/>
          <w:kern w:val="2"/>
          <w:sz w:val="32"/>
          <w:szCs w:val="32"/>
          <w:lang w:val="en-US" w:eastAsia="zh-CN"/>
        </w:rPr>
        <w:t>GB3838-2002</w:t>
      </w:r>
      <w:r>
        <w:rPr>
          <w:rFonts w:hint="eastAsia" w:ascii="仿宋_GB2312" w:hAnsi="仿宋_GB2312" w:eastAsia="仿宋_GB2312" w:cs="仿宋_GB2312"/>
          <w:color w:val="auto"/>
          <w:kern w:val="2"/>
          <w:sz w:val="32"/>
          <w:szCs w:val="32"/>
          <w:lang w:val="en-US" w:eastAsia="zh-CN"/>
        </w:rPr>
        <w:t>）Ⅲ类标准。</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项目废水不外排。</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楷体" w:hAnsi="楷体" w:eastAsia="楷体" w:cs="楷体"/>
          <w:color w:val="auto"/>
          <w:sz w:val="32"/>
          <w:szCs w:val="32"/>
        </w:rPr>
      </w:pPr>
      <w:r>
        <w:rPr>
          <w:rFonts w:ascii="楷体" w:hAnsi="楷体" w:eastAsia="楷体" w:cs="楷体"/>
          <w:color w:val="auto"/>
          <w:sz w:val="32"/>
          <w:szCs w:val="32"/>
        </w:rPr>
        <w:t>3.</w:t>
      </w:r>
      <w:r>
        <w:rPr>
          <w:rFonts w:hint="eastAsia" w:ascii="楷体" w:hAnsi="楷体" w:eastAsia="楷体" w:cs="楷体"/>
          <w:color w:val="auto"/>
          <w:sz w:val="32"/>
          <w:szCs w:val="32"/>
        </w:rPr>
        <w:t>声环境及噪声排放</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区域声环境执行《声环境质量标准》（</w:t>
      </w:r>
      <w:r>
        <w:rPr>
          <w:rFonts w:hint="default" w:ascii="仿宋_GB2312" w:hAnsi="仿宋_GB2312" w:eastAsia="仿宋_GB2312" w:cs="仿宋_GB2312"/>
          <w:color w:val="auto"/>
          <w:kern w:val="2"/>
          <w:sz w:val="32"/>
          <w:szCs w:val="32"/>
          <w:lang w:val="en-US" w:eastAsia="zh-CN"/>
        </w:rPr>
        <w:t>GB3096-2008</w:t>
      </w:r>
      <w:r>
        <w:rPr>
          <w:rFonts w:hint="eastAsia" w:ascii="仿宋_GB2312" w:hAnsi="仿宋_GB2312" w:eastAsia="仿宋_GB2312" w:cs="仿宋_GB2312"/>
          <w:color w:val="auto"/>
          <w:kern w:val="2"/>
          <w:sz w:val="32"/>
          <w:szCs w:val="32"/>
          <w:lang w:val="en-US" w:eastAsia="zh-CN"/>
        </w:rPr>
        <w:t>）中的2类功能区限值。</w:t>
      </w:r>
    </w:p>
    <w:tbl>
      <w:tblPr>
        <w:tblStyle w:val="16"/>
        <w:tblpPr w:leftFromText="180" w:rightFromText="180" w:vertAnchor="text" w:horzAnchor="page" w:tblpX="1495" w:tblpY="96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4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抄送：</w:t>
            </w:r>
            <w:r>
              <w:rPr>
                <w:rFonts w:hint="eastAsia" w:ascii="仿宋_GB2312" w:hAnsi="宋?" w:eastAsia="仿宋_GB2312"/>
                <w:color w:val="auto"/>
                <w:sz w:val="32"/>
                <w:szCs w:val="32"/>
              </w:rPr>
              <w:t>潘集生态环境保护综合行政执法大队、</w:t>
            </w:r>
            <w:r>
              <w:rPr>
                <w:rFonts w:hint="eastAsia" w:ascii="仿宋_GB2312" w:hAnsi="宋?" w:eastAsia="仿宋_GB2312"/>
                <w:color w:val="auto"/>
                <w:sz w:val="32"/>
                <w:szCs w:val="32"/>
                <w:lang w:eastAsia="zh-CN"/>
              </w:rPr>
              <w:t>安徽</w:t>
            </w:r>
            <w:r>
              <w:rPr>
                <w:rFonts w:hint="eastAsia" w:ascii="仿宋_GB2312" w:hAnsi="宋?" w:eastAsia="仿宋_GB2312"/>
                <w:color w:val="auto"/>
                <w:sz w:val="32"/>
                <w:szCs w:val="32"/>
                <w:lang w:val="en-US" w:eastAsia="zh-CN"/>
              </w:rPr>
              <w:t>沄</w:t>
            </w:r>
            <w:r>
              <w:rPr>
                <w:rFonts w:hint="eastAsia" w:ascii="仿宋_GB2312" w:hAnsi="宋?" w:eastAsia="仿宋_GB2312"/>
                <w:color w:val="auto"/>
                <w:sz w:val="32"/>
                <w:szCs w:val="32"/>
                <w:lang w:eastAsia="zh-CN"/>
              </w:rPr>
              <w:t>湍环境科技有限公司</w:t>
            </w:r>
            <w:r>
              <w:rPr>
                <w:rFonts w:hint="eastAsia" w:ascii="仿宋_GB2312" w:hAnsi="宋?" w:eastAsia="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4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淮南市潘集区生态环境分局</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ascii="仿宋_GB2312" w:hAnsi="仿宋" w:eastAsia="仿宋_GB2312"/>
                <w:color w:val="auto"/>
                <w:sz w:val="32"/>
                <w:szCs w:val="32"/>
              </w:rPr>
              <w:t>20</w:t>
            </w:r>
            <w:r>
              <w:rPr>
                <w:rFonts w:ascii="仿宋_GB2312" w:hAnsi="仿宋" w:eastAsia="仿宋_GB2312" w:cs="宋?"/>
                <w:color w:val="auto"/>
                <w:sz w:val="32"/>
                <w:szCs w:val="32"/>
              </w:rPr>
              <w:t>23</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11</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6</w:t>
            </w:r>
            <w:r>
              <w:rPr>
                <w:rFonts w:hint="eastAsia" w:ascii="仿宋_GB2312" w:hAnsi="仿宋" w:eastAsia="仿宋_GB2312"/>
                <w:color w:val="auto"/>
                <w:sz w:val="32"/>
                <w:szCs w:val="32"/>
              </w:rPr>
              <w:t>日印发</w:t>
            </w:r>
          </w:p>
        </w:tc>
      </w:tr>
    </w:tbl>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项目营运期厂界噪声执行《工业企业厂界环境噪声排放标准》（</w:t>
      </w:r>
      <w:r>
        <w:rPr>
          <w:rFonts w:hint="default" w:ascii="仿宋_GB2312" w:hAnsi="仿宋_GB2312" w:eastAsia="仿宋_GB2312" w:cs="仿宋_GB2312"/>
          <w:color w:val="auto"/>
          <w:kern w:val="2"/>
          <w:sz w:val="32"/>
          <w:szCs w:val="32"/>
          <w:lang w:val="en-US" w:eastAsia="zh-CN"/>
        </w:rPr>
        <w:t>GB12348-2008</w:t>
      </w:r>
      <w:r>
        <w:rPr>
          <w:rFonts w:hint="eastAsia" w:ascii="仿宋_GB2312" w:hAnsi="仿宋_GB2312" w:eastAsia="仿宋_GB2312" w:cs="仿宋_GB2312"/>
          <w:color w:val="auto"/>
          <w:kern w:val="2"/>
          <w:sz w:val="32"/>
          <w:szCs w:val="32"/>
          <w:lang w:val="en-US" w:eastAsia="zh-CN"/>
        </w:rPr>
        <w:t>）2类标准。</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4.一般工业固体废物存放须执行《一般工业固体废物贮存和填埋污染控制标准》（GB18599-2020）；危险废物贮存执行《危险废物贮存污染控制标准》（GB18597-2023）中的相关规定。</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5.如有环境功能区划调整、新标准制定实施等情况，按照要求变更执行标准。</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五、请潘集生态环境保护综合行政执法大队做好工程施工期和运营期的事中事后生态环境监管工作。</w:t>
      </w: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color w:val="auto"/>
          <w:sz w:val="32"/>
          <w:szCs w:val="32"/>
        </w:rPr>
      </w:pP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ascii="仿宋_GB2312" w:hAnsi="仿宋" w:eastAsia="仿宋_GB2312"/>
          <w:color w:val="auto"/>
          <w:sz w:val="32"/>
          <w:szCs w:val="32"/>
        </w:rPr>
        <w:t>2023</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6</w:t>
      </w:r>
      <w:bookmarkStart w:id="0" w:name="_GoBack"/>
      <w:bookmarkEnd w:id="0"/>
      <w:r>
        <w:rPr>
          <w:rFonts w:hint="eastAsia" w:ascii="仿宋_GB2312" w:hAnsi="仿宋" w:eastAsia="仿宋_GB2312"/>
          <w:color w:val="auto"/>
          <w:sz w:val="32"/>
          <w:szCs w:val="32"/>
        </w:rPr>
        <w:t>日</w:t>
      </w:r>
    </w:p>
    <w:p>
      <w:pPr>
        <w:pStyle w:val="2"/>
        <w:rPr>
          <w:rFonts w:hint="eastAsia"/>
          <w:lang w:val="en-US" w:eastAsia="zh-CN"/>
        </w:rPr>
      </w:pP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FF"/>
          <w:kern w:val="2"/>
          <w:sz w:val="32"/>
          <w:szCs w:val="32"/>
          <w:lang w:val="en-US" w:eastAsia="zh-CN"/>
        </w:rPr>
      </w:pP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color w:val="auto"/>
          <w:sz w:val="32"/>
          <w:szCs w:val="32"/>
        </w:rPr>
      </w:pPr>
    </w:p>
    <w:p>
      <w:pPr>
        <w:pStyle w:val="15"/>
        <w:keepNext w:val="0"/>
        <w:keepLines w:val="0"/>
        <w:pageBreakBefore w:val="0"/>
        <w:widowControl w:val="0"/>
        <w:kinsoku/>
        <w:wordWrap w:val="0"/>
        <w:overflowPunct/>
        <w:topLinePunct/>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val="0"/>
        <w:overflowPunct/>
        <w:topLinePunct/>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B58F82-EADE-46CF-BC21-754802283C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embedRegular r:id="rId2" w:fontKey="{00910D00-DF63-4034-AC4C-730037CCD325}"/>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Uighur">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3" w:fontKey="{69F921DE-AA7A-4793-AE7D-E235443FEAD9}"/>
  </w:font>
  <w:font w:name="方正小标宋简体">
    <w:panose1 w:val="02000000000000000000"/>
    <w:charset w:val="86"/>
    <w:family w:val="auto"/>
    <w:pitch w:val="default"/>
    <w:sig w:usb0="00000001" w:usb1="08000000" w:usb2="00000000" w:usb3="00000000" w:csb0="00040000" w:csb1="00000000"/>
    <w:embedRegular r:id="rId4" w:fontKey="{FFC58524-3161-4A30-9F17-A733BB7316C8}"/>
  </w:font>
  <w:font w:name="楷体">
    <w:panose1 w:val="02010609060101010101"/>
    <w:charset w:val="86"/>
    <w:family w:val="modern"/>
    <w:pitch w:val="default"/>
    <w:sig w:usb0="800002BF" w:usb1="38CF7CFA" w:usb2="00000016" w:usb3="00000000" w:csb0="00040001" w:csb1="00000000"/>
    <w:embedRegular r:id="rId5" w:fontKey="{F8CE0589-92CB-49AB-ADA9-800A323B291D}"/>
  </w:font>
  <w:font w:name="仿宋">
    <w:panose1 w:val="02010609060101010101"/>
    <w:charset w:val="86"/>
    <w:family w:val="auto"/>
    <w:pitch w:val="default"/>
    <w:sig w:usb0="800002BF" w:usb1="38CF7CFA" w:usb2="00000016" w:usb3="00000000" w:csb0="00040001" w:csb1="00000000"/>
    <w:embedRegular r:id="rId6" w:fontKey="{09DD592D-96B8-4D06-BC66-F850DC4FDE4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4"/>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NlOGExZjcxYjAwMDUzNDE1NTkxNjI4ZTVkNzhlODg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23D46EC"/>
    <w:rsid w:val="02AA7663"/>
    <w:rsid w:val="066426DE"/>
    <w:rsid w:val="07442CA3"/>
    <w:rsid w:val="085B126A"/>
    <w:rsid w:val="0A285C81"/>
    <w:rsid w:val="0A4B6701"/>
    <w:rsid w:val="0AC534D0"/>
    <w:rsid w:val="0B215C77"/>
    <w:rsid w:val="0BB73761"/>
    <w:rsid w:val="0BD32D4F"/>
    <w:rsid w:val="0C952E53"/>
    <w:rsid w:val="0DD73781"/>
    <w:rsid w:val="0E64787D"/>
    <w:rsid w:val="0EE011F0"/>
    <w:rsid w:val="0F6464F2"/>
    <w:rsid w:val="0FE53F40"/>
    <w:rsid w:val="106A37BE"/>
    <w:rsid w:val="10A40EB5"/>
    <w:rsid w:val="115770A0"/>
    <w:rsid w:val="119B7E01"/>
    <w:rsid w:val="12485CC1"/>
    <w:rsid w:val="129548B8"/>
    <w:rsid w:val="12C43900"/>
    <w:rsid w:val="13845DC6"/>
    <w:rsid w:val="141D0C6C"/>
    <w:rsid w:val="14C70D73"/>
    <w:rsid w:val="14E336E2"/>
    <w:rsid w:val="151A35D6"/>
    <w:rsid w:val="1574547C"/>
    <w:rsid w:val="158741A4"/>
    <w:rsid w:val="15E27C1E"/>
    <w:rsid w:val="15F92BE9"/>
    <w:rsid w:val="188D2EE4"/>
    <w:rsid w:val="1932637F"/>
    <w:rsid w:val="19A82CFA"/>
    <w:rsid w:val="1B1A1616"/>
    <w:rsid w:val="1B957F6D"/>
    <w:rsid w:val="1C9F5D66"/>
    <w:rsid w:val="1DC82F38"/>
    <w:rsid w:val="1DE1641B"/>
    <w:rsid w:val="1E293845"/>
    <w:rsid w:val="1EFB429E"/>
    <w:rsid w:val="1F75284B"/>
    <w:rsid w:val="1FF70D56"/>
    <w:rsid w:val="20333F92"/>
    <w:rsid w:val="20EF5398"/>
    <w:rsid w:val="217C5AED"/>
    <w:rsid w:val="21821CC3"/>
    <w:rsid w:val="21A659B2"/>
    <w:rsid w:val="226E50DF"/>
    <w:rsid w:val="23825FAA"/>
    <w:rsid w:val="23DC038B"/>
    <w:rsid w:val="240F69AC"/>
    <w:rsid w:val="24590BBF"/>
    <w:rsid w:val="246D3164"/>
    <w:rsid w:val="24954FC1"/>
    <w:rsid w:val="24CD530F"/>
    <w:rsid w:val="254C2D14"/>
    <w:rsid w:val="268D42D9"/>
    <w:rsid w:val="27383550"/>
    <w:rsid w:val="27933E4C"/>
    <w:rsid w:val="279F13ED"/>
    <w:rsid w:val="2867160F"/>
    <w:rsid w:val="28BA7749"/>
    <w:rsid w:val="2D040A3E"/>
    <w:rsid w:val="2D492608"/>
    <w:rsid w:val="2E9F292E"/>
    <w:rsid w:val="3040463A"/>
    <w:rsid w:val="309657DE"/>
    <w:rsid w:val="30D14FE9"/>
    <w:rsid w:val="30D152B0"/>
    <w:rsid w:val="31AF476C"/>
    <w:rsid w:val="32292413"/>
    <w:rsid w:val="32762FE2"/>
    <w:rsid w:val="334B673C"/>
    <w:rsid w:val="35143183"/>
    <w:rsid w:val="353A0493"/>
    <w:rsid w:val="36B10C29"/>
    <w:rsid w:val="37502687"/>
    <w:rsid w:val="37CC58F9"/>
    <w:rsid w:val="37D4556B"/>
    <w:rsid w:val="38517D18"/>
    <w:rsid w:val="395076FE"/>
    <w:rsid w:val="39C76F9B"/>
    <w:rsid w:val="3A786FE3"/>
    <w:rsid w:val="3B7364AD"/>
    <w:rsid w:val="3BB74AF9"/>
    <w:rsid w:val="3CB622DE"/>
    <w:rsid w:val="3DB16390"/>
    <w:rsid w:val="3E372AC1"/>
    <w:rsid w:val="3E6B43BE"/>
    <w:rsid w:val="3E896136"/>
    <w:rsid w:val="3ED57651"/>
    <w:rsid w:val="3F263D3E"/>
    <w:rsid w:val="403A5899"/>
    <w:rsid w:val="40BE473B"/>
    <w:rsid w:val="41964AFC"/>
    <w:rsid w:val="41A70D3C"/>
    <w:rsid w:val="42772D26"/>
    <w:rsid w:val="443133A9"/>
    <w:rsid w:val="446667DE"/>
    <w:rsid w:val="46665EA7"/>
    <w:rsid w:val="47ED774E"/>
    <w:rsid w:val="481C4C8B"/>
    <w:rsid w:val="49B06B1E"/>
    <w:rsid w:val="49CF6E9B"/>
    <w:rsid w:val="4A04505A"/>
    <w:rsid w:val="4ACE3700"/>
    <w:rsid w:val="4C4A3D69"/>
    <w:rsid w:val="4E6A373F"/>
    <w:rsid w:val="5035480A"/>
    <w:rsid w:val="50920718"/>
    <w:rsid w:val="50B83BD1"/>
    <w:rsid w:val="50C35389"/>
    <w:rsid w:val="515A3A04"/>
    <w:rsid w:val="52694A4C"/>
    <w:rsid w:val="526E6387"/>
    <w:rsid w:val="52CA350C"/>
    <w:rsid w:val="5312395E"/>
    <w:rsid w:val="535D3826"/>
    <w:rsid w:val="53DB785D"/>
    <w:rsid w:val="53E47788"/>
    <w:rsid w:val="54FC2B69"/>
    <w:rsid w:val="5633436B"/>
    <w:rsid w:val="56866B29"/>
    <w:rsid w:val="56BB1667"/>
    <w:rsid w:val="56DD2D20"/>
    <w:rsid w:val="572124B9"/>
    <w:rsid w:val="57E50412"/>
    <w:rsid w:val="58353010"/>
    <w:rsid w:val="592604A1"/>
    <w:rsid w:val="5A6F03E0"/>
    <w:rsid w:val="5B445736"/>
    <w:rsid w:val="5C40250C"/>
    <w:rsid w:val="5C581DAA"/>
    <w:rsid w:val="5CBE5B81"/>
    <w:rsid w:val="5D184E51"/>
    <w:rsid w:val="5D981ED0"/>
    <w:rsid w:val="5F335794"/>
    <w:rsid w:val="5F9428EC"/>
    <w:rsid w:val="601603D0"/>
    <w:rsid w:val="60411944"/>
    <w:rsid w:val="60940AF0"/>
    <w:rsid w:val="61B53002"/>
    <w:rsid w:val="630A47EB"/>
    <w:rsid w:val="635F2E57"/>
    <w:rsid w:val="63B81F97"/>
    <w:rsid w:val="64204507"/>
    <w:rsid w:val="642D0DEF"/>
    <w:rsid w:val="65CE2C50"/>
    <w:rsid w:val="66C52699"/>
    <w:rsid w:val="676F3EFE"/>
    <w:rsid w:val="69DF4B8A"/>
    <w:rsid w:val="6AD024B2"/>
    <w:rsid w:val="6BAA2B3C"/>
    <w:rsid w:val="6C7518DF"/>
    <w:rsid w:val="6DA1634A"/>
    <w:rsid w:val="6E0A3A7A"/>
    <w:rsid w:val="6E31797E"/>
    <w:rsid w:val="6F176B74"/>
    <w:rsid w:val="705F5D93"/>
    <w:rsid w:val="70A93382"/>
    <w:rsid w:val="71933DB2"/>
    <w:rsid w:val="730E294B"/>
    <w:rsid w:val="731358A4"/>
    <w:rsid w:val="739F43E1"/>
    <w:rsid w:val="74F9380D"/>
    <w:rsid w:val="75F70D28"/>
    <w:rsid w:val="760B5B9A"/>
    <w:rsid w:val="764457E3"/>
    <w:rsid w:val="77044A93"/>
    <w:rsid w:val="774775B5"/>
    <w:rsid w:val="77892AF1"/>
    <w:rsid w:val="77ED5961"/>
    <w:rsid w:val="78484242"/>
    <w:rsid w:val="784E6060"/>
    <w:rsid w:val="78EA2375"/>
    <w:rsid w:val="79C403DE"/>
    <w:rsid w:val="79D833A4"/>
    <w:rsid w:val="7ACD0A2E"/>
    <w:rsid w:val="7B05641A"/>
    <w:rsid w:val="7B155A38"/>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39" w:semiHidden="0"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 w:cs="Times New Roman"/>
      <w:kern w:val="2"/>
      <w:sz w:val="21"/>
      <w:szCs w:val="24"/>
      <w:lang w:val="en-US" w:eastAsia="zh-CN" w:bidi="ar-SA"/>
    </w:rPr>
  </w:style>
  <w:style w:type="paragraph" w:styleId="6">
    <w:name w:val="heading 1"/>
    <w:basedOn w:val="1"/>
    <w:next w:val="1"/>
    <w:link w:val="30"/>
    <w:qFormat/>
    <w:uiPriority w:val="99"/>
    <w:pPr>
      <w:spacing w:beforeAutospacing="1" w:afterAutospacing="1"/>
      <w:jc w:val="left"/>
      <w:outlineLvl w:val="0"/>
    </w:pPr>
    <w:rPr>
      <w:rFonts w:ascii="宋?" w:hAnsi="宋?"/>
      <w:b/>
      <w:bCs/>
      <w:kern w:val="44"/>
      <w:sz w:val="48"/>
      <w:szCs w:val="48"/>
    </w:rPr>
  </w:style>
  <w:style w:type="paragraph" w:styleId="7">
    <w:name w:val="heading 2"/>
    <w:basedOn w:val="1"/>
    <w:next w:val="1"/>
    <w:link w:val="31"/>
    <w:qFormat/>
    <w:uiPriority w:val="99"/>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37"/>
    <w:qFormat/>
    <w:uiPriority w:val="99"/>
    <w:pPr>
      <w:spacing w:after="120" w:line="240" w:lineRule="auto"/>
      <w:ind w:left="420" w:leftChars="200" w:firstLine="420"/>
    </w:pPr>
    <w:rPr>
      <w:sz w:val="21"/>
    </w:rPr>
  </w:style>
  <w:style w:type="paragraph" w:styleId="3">
    <w:name w:val="Body Text Indent"/>
    <w:basedOn w:val="1"/>
    <w:next w:val="2"/>
    <w:link w:val="34"/>
    <w:qFormat/>
    <w:uiPriority w:val="99"/>
    <w:pPr>
      <w:spacing w:line="560" w:lineRule="exact"/>
      <w:ind w:firstLine="567"/>
    </w:pPr>
    <w:rPr>
      <w:rFonts w:ascii="宋?" w:hAnsi="宋?"/>
      <w:sz w:val="28"/>
    </w:rPr>
  </w:style>
  <w:style w:type="paragraph" w:styleId="4">
    <w:name w:val="Body Text"/>
    <w:basedOn w:val="1"/>
    <w:next w:val="5"/>
    <w:link w:val="33"/>
    <w:qFormat/>
    <w:uiPriority w:val="99"/>
    <w:pPr>
      <w:widowControl/>
      <w:snapToGrid w:val="0"/>
      <w:spacing w:before="60" w:after="160" w:line="259" w:lineRule="auto"/>
      <w:ind w:right="113"/>
    </w:pPr>
    <w:rPr>
      <w:kern w:val="0"/>
      <w:sz w:val="18"/>
      <w:szCs w:val="20"/>
    </w:rPr>
  </w:style>
  <w:style w:type="paragraph" w:customStyle="1" w:styleId="5">
    <w:name w:val="xl27"/>
    <w:basedOn w:val="1"/>
    <w:next w:val="1"/>
    <w:qFormat/>
    <w:uiPriority w:val="99"/>
    <w:pPr>
      <w:widowControl/>
      <w:spacing w:before="100" w:beforeAutospacing="1" w:after="100" w:afterAutospacing="1"/>
      <w:jc w:val="left"/>
    </w:pPr>
    <w:rPr>
      <w:color w:val="FF0000"/>
      <w:kern w:val="0"/>
      <w:sz w:val="24"/>
    </w:rPr>
  </w:style>
  <w:style w:type="paragraph" w:styleId="8">
    <w:name w:val="Salutation"/>
    <w:basedOn w:val="1"/>
    <w:next w:val="1"/>
    <w:link w:val="32"/>
    <w:qFormat/>
    <w:uiPriority w:val="99"/>
    <w:rPr>
      <w:sz w:val="24"/>
    </w:rPr>
  </w:style>
  <w:style w:type="paragraph" w:styleId="9">
    <w:name w:val="Plain Text"/>
    <w:basedOn w:val="1"/>
    <w:next w:val="8"/>
    <w:link w:val="35"/>
    <w:qFormat/>
    <w:uiPriority w:val="99"/>
    <w:rPr>
      <w:rFonts w:ascii="宋?" w:hAnsi="Courier New"/>
      <w:sz w:val="24"/>
      <w:szCs w:val="20"/>
    </w:rPr>
  </w:style>
  <w:style w:type="paragraph" w:styleId="10">
    <w:name w:val="Body Text Indent 2"/>
    <w:basedOn w:val="1"/>
    <w:next w:val="1"/>
    <w:link w:val="36"/>
    <w:qFormat/>
    <w:uiPriority w:val="99"/>
    <w:pPr>
      <w:spacing w:line="400" w:lineRule="exact"/>
      <w:ind w:firstLine="573"/>
    </w:pPr>
    <w:rPr>
      <w:rFonts w:ascii="宋?" w:hAnsi="宋?"/>
      <w:sz w:val="28"/>
    </w:rPr>
  </w:style>
  <w:style w:type="paragraph" w:styleId="11">
    <w:name w:val="footer"/>
    <w:basedOn w:val="1"/>
    <w:link w:val="38"/>
    <w:qFormat/>
    <w:uiPriority w:val="99"/>
    <w:pPr>
      <w:tabs>
        <w:tab w:val="center" w:pos="4153"/>
        <w:tab w:val="right" w:pos="8306"/>
      </w:tabs>
      <w:snapToGrid w:val="0"/>
      <w:jc w:val="left"/>
    </w:pPr>
    <w:rPr>
      <w:sz w:val="18"/>
    </w:rPr>
  </w:style>
  <w:style w:type="paragraph" w:styleId="12">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9"/>
    <w:basedOn w:val="1"/>
    <w:next w:val="1"/>
    <w:qFormat/>
    <w:locked/>
    <w:uiPriority w:val="39"/>
    <w:pPr>
      <w:ind w:left="1680"/>
      <w:jc w:val="left"/>
    </w:pPr>
    <w:rPr>
      <w:sz w:val="20"/>
      <w:szCs w:val="20"/>
    </w:rPr>
  </w:style>
  <w:style w:type="paragraph" w:styleId="14">
    <w:name w:val="Body Text 2"/>
    <w:basedOn w:val="1"/>
    <w:next w:val="1"/>
    <w:link w:val="40"/>
    <w:qFormat/>
    <w:uiPriority w:val="99"/>
  </w:style>
  <w:style w:type="paragraph" w:styleId="15">
    <w:name w:val="Normal (Web)"/>
    <w:basedOn w:val="1"/>
    <w:qFormat/>
    <w:uiPriority w:val="99"/>
    <w:pPr>
      <w:spacing w:beforeAutospacing="1" w:afterAutospacing="1"/>
      <w:jc w:val="left"/>
    </w:pPr>
    <w:rPr>
      <w:kern w:val="0"/>
      <w:sz w:val="2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bCs/>
    </w:rPr>
  </w:style>
  <w:style w:type="character" w:styleId="20">
    <w:name w:val="FollowedHyperlink"/>
    <w:basedOn w:val="18"/>
    <w:qFormat/>
    <w:uiPriority w:val="99"/>
    <w:rPr>
      <w:rFonts w:cs="Times New Roman"/>
      <w:color w:val="333333"/>
      <w:u w:val="none"/>
    </w:rPr>
  </w:style>
  <w:style w:type="character" w:styleId="21">
    <w:name w:val="Emphasis"/>
    <w:basedOn w:val="18"/>
    <w:qFormat/>
    <w:uiPriority w:val="99"/>
    <w:rPr>
      <w:rFonts w:cs="Times New Roman"/>
      <w:i/>
    </w:rPr>
  </w:style>
  <w:style w:type="character" w:styleId="22">
    <w:name w:val="HTML Definition"/>
    <w:basedOn w:val="18"/>
    <w:qFormat/>
    <w:uiPriority w:val="99"/>
    <w:rPr>
      <w:rFonts w:cs="Times New Roman"/>
      <w:i/>
      <w:iCs/>
    </w:rPr>
  </w:style>
  <w:style w:type="character" w:styleId="23">
    <w:name w:val="HTML Acronym"/>
    <w:basedOn w:val="18"/>
    <w:qFormat/>
    <w:uiPriority w:val="99"/>
    <w:rPr>
      <w:rFonts w:cs="Times New Roman"/>
    </w:rPr>
  </w:style>
  <w:style w:type="character" w:styleId="24">
    <w:name w:val="Hyperlink"/>
    <w:basedOn w:val="18"/>
    <w:qFormat/>
    <w:uiPriority w:val="99"/>
    <w:rPr>
      <w:rFonts w:cs="Times New Roman"/>
      <w:color w:val="333333"/>
      <w:u w:val="none"/>
    </w:rPr>
  </w:style>
  <w:style w:type="character" w:styleId="25">
    <w:name w:val="HTML Code"/>
    <w:basedOn w:val="18"/>
    <w:qFormat/>
    <w:uiPriority w:val="99"/>
    <w:rPr>
      <w:rFonts w:ascii="monospace" w:hAnsi="monospace" w:cs="monospace"/>
      <w:sz w:val="21"/>
      <w:szCs w:val="21"/>
    </w:rPr>
  </w:style>
  <w:style w:type="character" w:styleId="26">
    <w:name w:val="annotation reference"/>
    <w:basedOn w:val="18"/>
    <w:semiHidden/>
    <w:qFormat/>
    <w:uiPriority w:val="99"/>
    <w:rPr>
      <w:rFonts w:cs="Times New Roman"/>
      <w:sz w:val="21"/>
    </w:rPr>
  </w:style>
  <w:style w:type="character" w:styleId="27">
    <w:name w:val="HTML Keyboard"/>
    <w:basedOn w:val="18"/>
    <w:qFormat/>
    <w:uiPriority w:val="99"/>
    <w:rPr>
      <w:rFonts w:ascii="monospace" w:hAnsi="monospace" w:cs="monospace"/>
      <w:sz w:val="21"/>
      <w:szCs w:val="21"/>
    </w:rPr>
  </w:style>
  <w:style w:type="character" w:styleId="28">
    <w:name w:val="HTML Sample"/>
    <w:basedOn w:val="18"/>
    <w:qFormat/>
    <w:uiPriority w:val="99"/>
    <w:rPr>
      <w:rFonts w:ascii="monospace" w:hAnsi="monospace" w:cs="monospace"/>
      <w:sz w:val="21"/>
      <w:szCs w:val="21"/>
    </w:rPr>
  </w:style>
  <w:style w:type="paragraph" w:customStyle="1" w:styleId="29">
    <w:name w:val="正文 首行缩进:  2 字符"/>
    <w:basedOn w:val="1"/>
    <w:qFormat/>
    <w:uiPriority w:val="99"/>
    <w:pPr>
      <w:ind w:firstLine="579" w:firstLineChars="200"/>
    </w:pPr>
    <w:rPr>
      <w:sz w:val="28"/>
      <w:szCs w:val="20"/>
    </w:rPr>
  </w:style>
  <w:style w:type="character" w:customStyle="1" w:styleId="30">
    <w:name w:val="Heading 1 Char"/>
    <w:basedOn w:val="18"/>
    <w:link w:val="6"/>
    <w:qFormat/>
    <w:locked/>
    <w:uiPriority w:val="99"/>
    <w:rPr>
      <w:rFonts w:ascii="Calibri" w:hAnsi="Calibri" w:cs="Times New Roman"/>
      <w:b/>
      <w:bCs/>
      <w:kern w:val="44"/>
      <w:sz w:val="44"/>
      <w:szCs w:val="44"/>
    </w:rPr>
  </w:style>
  <w:style w:type="character" w:customStyle="1" w:styleId="31">
    <w:name w:val="Heading 2 Char"/>
    <w:basedOn w:val="18"/>
    <w:link w:val="7"/>
    <w:semiHidden/>
    <w:qFormat/>
    <w:locked/>
    <w:uiPriority w:val="99"/>
    <w:rPr>
      <w:rFonts w:ascii="Cambria" w:hAnsi="Cambria" w:eastAsia="宋?" w:cs="Times New Roman"/>
      <w:b/>
      <w:bCs/>
      <w:sz w:val="32"/>
      <w:szCs w:val="32"/>
    </w:rPr>
  </w:style>
  <w:style w:type="character" w:customStyle="1" w:styleId="32">
    <w:name w:val="Salutation Char"/>
    <w:basedOn w:val="18"/>
    <w:link w:val="8"/>
    <w:semiHidden/>
    <w:qFormat/>
    <w:locked/>
    <w:uiPriority w:val="99"/>
    <w:rPr>
      <w:rFonts w:ascii="Calibri" w:hAnsi="Calibri" w:cs="Times New Roman"/>
      <w:sz w:val="24"/>
      <w:szCs w:val="24"/>
    </w:rPr>
  </w:style>
  <w:style w:type="character" w:customStyle="1" w:styleId="33">
    <w:name w:val="Body Text Char"/>
    <w:basedOn w:val="18"/>
    <w:link w:val="4"/>
    <w:semiHidden/>
    <w:qFormat/>
    <w:locked/>
    <w:uiPriority w:val="99"/>
    <w:rPr>
      <w:rFonts w:ascii="Calibri" w:hAnsi="Calibri" w:cs="Times New Roman"/>
      <w:sz w:val="24"/>
      <w:szCs w:val="24"/>
    </w:rPr>
  </w:style>
  <w:style w:type="character" w:customStyle="1" w:styleId="34">
    <w:name w:val="Body Text Indent Char"/>
    <w:basedOn w:val="18"/>
    <w:link w:val="3"/>
    <w:semiHidden/>
    <w:qFormat/>
    <w:locked/>
    <w:uiPriority w:val="99"/>
    <w:rPr>
      <w:rFonts w:ascii="Calibri" w:hAnsi="Calibri" w:cs="Times New Roman"/>
      <w:sz w:val="24"/>
      <w:szCs w:val="24"/>
    </w:rPr>
  </w:style>
  <w:style w:type="character" w:customStyle="1" w:styleId="35">
    <w:name w:val="Plain Text Char"/>
    <w:basedOn w:val="18"/>
    <w:link w:val="9"/>
    <w:semiHidden/>
    <w:qFormat/>
    <w:locked/>
    <w:uiPriority w:val="99"/>
    <w:rPr>
      <w:rFonts w:ascii="宋?" w:hAnsi="Courier New" w:cs="Courier New"/>
      <w:sz w:val="21"/>
      <w:szCs w:val="21"/>
    </w:rPr>
  </w:style>
  <w:style w:type="character" w:customStyle="1" w:styleId="36">
    <w:name w:val="Body Text Indent 2 Char"/>
    <w:basedOn w:val="18"/>
    <w:link w:val="10"/>
    <w:semiHidden/>
    <w:qFormat/>
    <w:locked/>
    <w:uiPriority w:val="99"/>
    <w:rPr>
      <w:rFonts w:ascii="Calibri" w:hAnsi="Calibri" w:cs="Times New Roman"/>
      <w:sz w:val="24"/>
      <w:szCs w:val="24"/>
    </w:rPr>
  </w:style>
  <w:style w:type="character" w:customStyle="1" w:styleId="37">
    <w:name w:val="Body Text First Indent 2 Char"/>
    <w:basedOn w:val="34"/>
    <w:link w:val="2"/>
    <w:semiHidden/>
    <w:qFormat/>
    <w:locked/>
    <w:uiPriority w:val="99"/>
  </w:style>
  <w:style w:type="character" w:customStyle="1" w:styleId="38">
    <w:name w:val="Footer Char"/>
    <w:basedOn w:val="18"/>
    <w:link w:val="11"/>
    <w:semiHidden/>
    <w:qFormat/>
    <w:locked/>
    <w:uiPriority w:val="99"/>
    <w:rPr>
      <w:rFonts w:ascii="Calibri" w:hAnsi="Calibri" w:cs="Times New Roman"/>
      <w:sz w:val="18"/>
      <w:szCs w:val="18"/>
    </w:rPr>
  </w:style>
  <w:style w:type="character" w:customStyle="1" w:styleId="39">
    <w:name w:val="Header Char"/>
    <w:basedOn w:val="18"/>
    <w:link w:val="12"/>
    <w:semiHidden/>
    <w:qFormat/>
    <w:locked/>
    <w:uiPriority w:val="99"/>
    <w:rPr>
      <w:rFonts w:ascii="Calibri" w:hAnsi="Calibri" w:cs="Times New Roman"/>
      <w:sz w:val="18"/>
      <w:szCs w:val="18"/>
    </w:rPr>
  </w:style>
  <w:style w:type="character" w:customStyle="1" w:styleId="40">
    <w:name w:val="Body Text 2 Char"/>
    <w:basedOn w:val="18"/>
    <w:link w:val="14"/>
    <w:semiHidden/>
    <w:qFormat/>
    <w:locked/>
    <w:uiPriority w:val="99"/>
    <w:rPr>
      <w:rFonts w:ascii="Calibri" w:hAnsi="Calibri" w:cs="Times New Roman"/>
      <w:sz w:val="24"/>
      <w:szCs w:val="24"/>
    </w:rPr>
  </w:style>
  <w:style w:type="paragraph" w:customStyle="1" w:styleId="41">
    <w:name w:val="Default"/>
    <w:basedOn w:val="42"/>
    <w:next w:val="43"/>
    <w:qFormat/>
    <w:uiPriority w:val="99"/>
    <w:pPr>
      <w:autoSpaceDE w:val="0"/>
      <w:autoSpaceDN w:val="0"/>
      <w:adjustRightInd w:val="0"/>
    </w:pPr>
    <w:rPr>
      <w:kern w:val="0"/>
      <w:sz w:val="24"/>
    </w:rPr>
  </w:style>
  <w:style w:type="paragraph" w:customStyle="1" w:styleId="42">
    <w:name w:val="批注文字1"/>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3">
    <w:name w:val="1正文段落"/>
    <w:basedOn w:val="1"/>
    <w:qFormat/>
    <w:uiPriority w:val="99"/>
    <w:pPr>
      <w:widowControl/>
      <w:snapToGrid w:val="0"/>
      <w:ind w:firstLine="480"/>
      <w:jc w:val="left"/>
    </w:pPr>
    <w:rPr>
      <w:kern w:val="0"/>
      <w:szCs w:val="20"/>
    </w:rPr>
  </w:style>
  <w:style w:type="paragraph" w:customStyle="1" w:styleId="44">
    <w:name w:val="标题2"/>
    <w:basedOn w:val="7"/>
    <w:qFormat/>
    <w:uiPriority w:val="99"/>
    <w:pPr>
      <w:numPr>
        <w:ilvl w:val="1"/>
        <w:numId w:val="1"/>
      </w:numPr>
      <w:spacing w:line="440" w:lineRule="exact"/>
    </w:pPr>
    <w:rPr>
      <w:kern w:val="0"/>
    </w:rPr>
  </w:style>
  <w:style w:type="paragraph" w:customStyle="1" w:styleId="45">
    <w:name w:val="样式 正文文本缩进 + 行距: 1.5 倍行距"/>
    <w:basedOn w:val="3"/>
    <w:qFormat/>
    <w:uiPriority w:val="99"/>
    <w:pPr>
      <w:ind w:left="90" w:leftChars="32" w:firstLine="560"/>
    </w:pPr>
  </w:style>
  <w:style w:type="paragraph" w:customStyle="1" w:styleId="46">
    <w:name w:val="样式 小四 行距: 1.5 倍行距"/>
    <w:basedOn w:val="1"/>
    <w:qFormat/>
    <w:uiPriority w:val="99"/>
    <w:pPr>
      <w:ind w:firstLine="480" w:firstLineChars="200"/>
    </w:pPr>
    <w:rPr>
      <w:rFonts w:cs="宋?"/>
    </w:rPr>
  </w:style>
  <w:style w:type="paragraph" w:customStyle="1" w:styleId="47">
    <w:name w:val="图、表内容"/>
    <w:basedOn w:val="1"/>
    <w:qFormat/>
    <w:uiPriority w:val="99"/>
    <w:pPr>
      <w:jc w:val="center"/>
    </w:pPr>
  </w:style>
  <w:style w:type="paragraph" w:customStyle="1" w:styleId="48">
    <w:name w:val="4正文文本"/>
    <w:basedOn w:val="1"/>
    <w:qFormat/>
    <w:uiPriority w:val="99"/>
    <w:pPr>
      <w:spacing w:line="360" w:lineRule="auto"/>
      <w:ind w:firstLine="840" w:firstLineChars="200"/>
      <w:jc w:val="left"/>
    </w:pPr>
    <w:rPr>
      <w:sz w:val="24"/>
    </w:rPr>
  </w:style>
  <w:style w:type="paragraph" w:customStyle="1" w:styleId="49">
    <w:name w:val="2工程内容及规模"/>
    <w:basedOn w:val="1"/>
    <w:qFormat/>
    <w:uiPriority w:val="99"/>
    <w:pPr>
      <w:spacing w:line="360" w:lineRule="auto"/>
      <w:jc w:val="left"/>
      <w:outlineLvl w:val="1"/>
    </w:pPr>
    <w:rPr>
      <w:b/>
      <w:sz w:val="28"/>
      <w:szCs w:val="28"/>
    </w:rPr>
  </w:style>
  <w:style w:type="character" w:customStyle="1" w:styleId="50">
    <w:name w:val="msg-box"/>
    <w:basedOn w:val="18"/>
    <w:qFormat/>
    <w:uiPriority w:val="99"/>
    <w:rPr>
      <w:rFonts w:cs="Times New Roman"/>
    </w:rPr>
  </w:style>
  <w:style w:type="character" w:customStyle="1" w:styleId="51">
    <w:name w:val="red2"/>
    <w:basedOn w:val="18"/>
    <w:qFormat/>
    <w:uiPriority w:val="99"/>
    <w:rPr>
      <w:rFonts w:cs="Times New Roman"/>
      <w:color w:val="FF0000"/>
    </w:rPr>
  </w:style>
  <w:style w:type="character" w:customStyle="1" w:styleId="52">
    <w:name w:val="c2"/>
    <w:basedOn w:val="18"/>
    <w:qFormat/>
    <w:uiPriority w:val="99"/>
    <w:rPr>
      <w:rFonts w:cs="Times New Roman"/>
    </w:rPr>
  </w:style>
  <w:style w:type="character" w:customStyle="1" w:styleId="53">
    <w:name w:val="c3"/>
    <w:basedOn w:val="18"/>
    <w:qFormat/>
    <w:uiPriority w:val="99"/>
    <w:rPr>
      <w:rFonts w:cs="Times New Roman"/>
    </w:rPr>
  </w:style>
  <w:style w:type="character" w:customStyle="1" w:styleId="54">
    <w:name w:val="right2"/>
    <w:basedOn w:val="18"/>
    <w:qFormat/>
    <w:uiPriority w:val="99"/>
    <w:rPr>
      <w:rFonts w:cs="Times New Roman"/>
      <w:color w:val="A1A1A1"/>
    </w:rPr>
  </w:style>
  <w:style w:type="character" w:customStyle="1" w:styleId="55">
    <w:name w:val="hit"/>
    <w:basedOn w:val="18"/>
    <w:qFormat/>
    <w:uiPriority w:val="99"/>
    <w:rPr>
      <w:rFonts w:cs="Times New Roman"/>
    </w:rPr>
  </w:style>
  <w:style w:type="character" w:customStyle="1" w:styleId="56">
    <w:name w:val="c1"/>
    <w:basedOn w:val="18"/>
    <w:qFormat/>
    <w:uiPriority w:val="99"/>
    <w:rPr>
      <w:rFonts w:cs="Times New Roman"/>
    </w:rPr>
  </w:style>
  <w:style w:type="character" w:customStyle="1" w:styleId="57">
    <w:name w:val="right"/>
    <w:basedOn w:val="18"/>
    <w:qFormat/>
    <w:uiPriority w:val="99"/>
    <w:rPr>
      <w:rFonts w:cs="Times New Roman"/>
      <w:color w:val="A1A1A1"/>
    </w:rPr>
  </w:style>
  <w:style w:type="character" w:customStyle="1" w:styleId="58">
    <w:name w:val="red"/>
    <w:basedOn w:val="18"/>
    <w:qFormat/>
    <w:uiPriority w:val="99"/>
    <w:rPr>
      <w:rFonts w:cs="Times New Roman"/>
      <w:color w:val="FF0000"/>
    </w:rPr>
  </w:style>
  <w:style w:type="character" w:customStyle="1" w:styleId="59">
    <w:name w:val="msg-box16"/>
    <w:basedOn w:val="18"/>
    <w:qFormat/>
    <w:uiPriority w:val="99"/>
    <w:rPr>
      <w:rFonts w:cs="Times New Roman"/>
    </w:rPr>
  </w:style>
  <w:style w:type="paragraph" w:customStyle="1" w:styleId="60">
    <w:name w:val="表格"/>
    <w:basedOn w:val="9"/>
    <w:qFormat/>
    <w:uiPriority w:val="99"/>
    <w:pPr>
      <w:suppressAutoHyphens/>
      <w:jc w:val="center"/>
    </w:pPr>
    <w:rPr>
      <w:rFonts w:ascii="Times New Roman" w:hAnsi="Times New Roman"/>
      <w:sz w:val="21"/>
      <w:szCs w:val="21"/>
    </w:rPr>
  </w:style>
  <w:style w:type="paragraph" w:customStyle="1" w:styleId="61">
    <w:name w:val="0正文"/>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2">
    <w:name w:val="Body text|1"/>
    <w:basedOn w:val="1"/>
    <w:qFormat/>
    <w:uiPriority w:val="0"/>
    <w:pPr>
      <w:spacing w:line="276" w:lineRule="auto"/>
      <w:ind w:firstLine="400"/>
    </w:pPr>
    <w:rPr>
      <w:rFonts w:ascii="宋体" w:hAnsi="宋体" w:eastAsia="宋体" w:cs="宋体"/>
      <w:sz w:val="30"/>
      <w:szCs w:val="30"/>
      <w:lang w:val="zh-TW" w:eastAsia="zh-TW" w:bidi="zh-TW"/>
    </w:rPr>
  </w:style>
  <w:style w:type="paragraph" w:customStyle="1" w:styleId="63">
    <w:name w:val="表格内容"/>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 w:type="character" w:customStyle="1" w:styleId="64">
    <w:name w:val="checkbox"/>
    <w:basedOn w:val="18"/>
    <w:qFormat/>
    <w:uiPriority w:val="0"/>
  </w:style>
  <w:style w:type="character" w:customStyle="1" w:styleId="65">
    <w:name w:val="shenbao"/>
    <w:basedOn w:val="18"/>
    <w:qFormat/>
    <w:uiPriority w:val="0"/>
    <w:rPr>
      <w:color w:val="EF6334"/>
    </w:rPr>
  </w:style>
  <w:style w:type="character" w:customStyle="1" w:styleId="66">
    <w:name w:val="chakan"/>
    <w:basedOn w:val="18"/>
    <w:qFormat/>
    <w:uiPriority w:val="0"/>
    <w:rPr>
      <w:color w:val="0064E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418</Words>
  <Characters>2386</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口水娃</cp:lastModifiedBy>
  <cp:lastPrinted>2023-10-23T02:44:00Z</cp:lastPrinted>
  <dcterms:modified xsi:type="dcterms:W3CDTF">2023-11-07T00:39:10Z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eyJoZGlkIjoiY2NiMWViOGJjZDNmMjBiMmJkNmI0OTVhMmFlMmE5ZjcifQ==</vt:lpwstr>
  </property>
  <property fmtid="{D5CDD505-2E9C-101B-9397-08002B2CF9AE}" pid="4" name="ICV">
    <vt:lpwstr>8020564566E84343BD163433E37D84FE</vt:lpwstr>
  </property>
</Properties>
</file>