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潘集区卫健委开展生活饮用水监督检查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为保障百姓用水安全，预防夏季丰水期生活饮用水污染发生，潘集区卫健委卫生监督执法人员开展了生活饮用水监督检查。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此次对我区袁庄首创等四家水厂进行了生活饮用水监督检查，现场要求四家水厂要加大对各水源取水口卫生防护，增加水源的卫生监测频次，做到发现隐患及时处置，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严格执行生产工艺和生产流程，确保水质达到生活饮用水卫生标准，对所使用的净水剂、消毒剂等要索证，做到每批次留存，所使用的净水剂、消毒剂等投加量按照规定做好记录，对沉淀池、反应池、清水库等设施应当定期清洗、消毒，消毒后进行检测，化验室应加大对水源、出厂水、末梢水的水质检测频次，一旦发现问题立即向公司主要负责人和水利、卫健部门及时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下一步，我委将加大监督检查力度，督促供水单位落实相关法律法规及标准供水，维护人民群众饮水卫生安全。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160655</wp:posOffset>
            </wp:positionV>
            <wp:extent cx="4083050" cy="3062605"/>
            <wp:effectExtent l="0" t="0" r="12700" b="4445"/>
            <wp:wrapNone/>
            <wp:docPr id="4" name="图片 4" descr="cbb5e1f65510aaa9c9c3973a91b11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b5e1f65510aaa9c9c3973a91b11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33655</wp:posOffset>
            </wp:positionV>
            <wp:extent cx="4072255" cy="2999740"/>
            <wp:effectExtent l="0" t="0" r="4445" b="10160"/>
            <wp:wrapNone/>
            <wp:docPr id="2" name="图片 2" descr="6b8ccb24a5110d13c6fa836032fb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8ccb24a5110d13c6fa836032fbcac"/>
                    <pic:cNvPicPr>
                      <a:picLocks noChangeAspect="1"/>
                    </pic:cNvPicPr>
                  </pic:nvPicPr>
                  <pic:blipFill>
                    <a:blip r:embed="rId5"/>
                    <a:srcRect t="13778" b="6428"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665480</wp:posOffset>
            </wp:positionH>
            <wp:positionV relativeFrom="paragraph">
              <wp:posOffset>127000</wp:posOffset>
            </wp:positionV>
            <wp:extent cx="3956685" cy="2966720"/>
            <wp:effectExtent l="0" t="0" r="5715" b="5080"/>
            <wp:wrapNone/>
            <wp:docPr id="3" name="图片 3" descr="b034de3e4371feff538d87b91142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34de3e4371feff538d87b91142e4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1056005</wp:posOffset>
            </wp:positionH>
            <wp:positionV relativeFrom="paragraph">
              <wp:posOffset>3026410</wp:posOffset>
            </wp:positionV>
            <wp:extent cx="3376930" cy="4500880"/>
            <wp:effectExtent l="0" t="0" r="13970" b="13970"/>
            <wp:wrapNone/>
            <wp:docPr id="5" name="图片 5" descr="d40c779a972940be26e8ab491df2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40c779a972940be26e8ab491df25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Tg2NWE4ZjZhZDc1OTc3Mzk5MzY5NmY2NzUyZGYifQ=="/>
  </w:docVars>
  <w:rsids>
    <w:rsidRoot w:val="009647FC"/>
    <w:rsid w:val="000822BB"/>
    <w:rsid w:val="007449FE"/>
    <w:rsid w:val="008510CC"/>
    <w:rsid w:val="009647FC"/>
    <w:rsid w:val="52070E16"/>
    <w:rsid w:val="67E0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Times New Roman"/>
      <w:szCs w:val="24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360</Characters>
  <Lines>2</Lines>
  <Paragraphs>1</Paragraphs>
  <TotalTime>43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2023-08-11T02:06:00Z</dcterms:created>
  <dc:creator>Administrator</dc:creator>
  <cp:lastModifiedBy>杨乐乐</cp:lastModifiedBy>
  <dcterms:modified xsi:type="dcterms:W3CDTF">2023-08-11T02:56:45Z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F2F1C1744B7145DD951703862CAE31B9_13</vt:lpwstr>
  </property>
</Properties>
</file>