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微软雅黑"/>
          <w:b w:val="0"/>
          <w:i w:val="0"/>
          <w:caps w:val="0"/>
          <w:color w:val="333333"/>
          <w:spacing w:val="8"/>
          <w:sz w:val="48"/>
          <w:szCs w:val="48"/>
        </w:rPr>
      </w:pPr>
      <w:r>
        <w:rPr>
          <w:rFonts w:hint="eastAsia" w:ascii="微软雅黑" w:hAnsi="微软雅黑" w:eastAsia="微软雅黑" w:cs="微软雅黑"/>
          <w:b w:val="0"/>
          <w:i w:val="0"/>
          <w:caps w:val="0"/>
          <w:color w:val="333333"/>
          <w:spacing w:val="8"/>
          <w:sz w:val="48"/>
          <w:szCs w:val="48"/>
          <w:bdr w:val="none" w:color="auto" w:sz="0" w:space="0"/>
          <w:shd w:val="clear" w:fill="FFFFFF"/>
        </w:rPr>
        <w:t>安徽省财政厅安徽省发展和改革委员会</w:t>
      </w:r>
      <w:r>
        <w:rPr>
          <w:rFonts w:hint="eastAsia" w:ascii="微软雅黑" w:hAnsi="微软雅黑" w:eastAsia="微软雅黑" w:cs="微软雅黑"/>
          <w:b w:val="0"/>
          <w:i w:val="0"/>
          <w:caps w:val="0"/>
          <w:color w:val="333333"/>
          <w:spacing w:val="8"/>
          <w:sz w:val="48"/>
          <w:szCs w:val="48"/>
          <w:bdr w:val="none" w:color="auto" w:sz="0" w:space="0"/>
          <w:shd w:val="clear" w:fill="FFFFFF"/>
        </w:rPr>
        <w:br w:type="textWrapping"/>
      </w:r>
      <w:r>
        <w:rPr>
          <w:rFonts w:hint="eastAsia" w:ascii="微软雅黑" w:hAnsi="微软雅黑" w:eastAsia="微软雅黑" w:cs="微软雅黑"/>
          <w:b w:val="0"/>
          <w:i w:val="0"/>
          <w:caps w:val="0"/>
          <w:color w:val="333333"/>
          <w:spacing w:val="8"/>
          <w:sz w:val="48"/>
          <w:szCs w:val="48"/>
          <w:bdr w:val="none" w:color="auto" w:sz="0" w:space="0"/>
          <w:shd w:val="clear" w:fill="FFFFFF"/>
        </w:rPr>
        <w:t>关于政府信息公开信息处理费有关事项的通知</w:t>
      </w:r>
      <w:bookmarkStart w:id="0" w:name="_GoBack"/>
      <w:bookmarkEnd w:id="0"/>
    </w:p>
    <w:p>
      <w:pPr>
        <w:keepNext w:val="0"/>
        <w:keepLines w:val="0"/>
        <w:widowControl/>
        <w:suppressLineNumbers w:val="0"/>
        <w:pBdr>
          <w:top w:val="none" w:color="auto" w:sz="0" w:space="0"/>
          <w:left w:val="none" w:color="auto" w:sz="0" w:space="0"/>
          <w:bottom w:val="single" w:color="E5E5E5" w:sz="6" w:space="11"/>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caps w:val="0"/>
          <w:color w:val="999999"/>
          <w:spacing w:val="8"/>
          <w:sz w:val="22"/>
          <w:szCs w:val="22"/>
        </w:rPr>
      </w:pPr>
      <w:r>
        <w:rPr>
          <w:rFonts w:hint="eastAsia" w:ascii="微软雅黑" w:hAnsi="微软雅黑" w:eastAsia="微软雅黑" w:cs="微软雅黑"/>
          <w:i w:val="0"/>
          <w:caps w:val="0"/>
          <w:color w:val="999999"/>
          <w:spacing w:val="8"/>
          <w:kern w:val="0"/>
          <w:sz w:val="22"/>
          <w:szCs w:val="22"/>
          <w:bdr w:val="none" w:color="auto" w:sz="0" w:space="0"/>
          <w:shd w:val="clear" w:fill="FFFFFF"/>
          <w:lang w:val="en-US" w:eastAsia="zh-CN" w:bidi="ar"/>
        </w:rPr>
        <w:t>2021-01-29 18:26  来源：省财政厅字号：</w:t>
      </w:r>
      <w:r>
        <w:rPr>
          <w:rFonts w:hint="eastAsia" w:ascii="微软雅黑" w:hAnsi="微软雅黑" w:eastAsia="微软雅黑" w:cs="微软雅黑"/>
          <w:i w:val="0"/>
          <w:caps w:val="0"/>
          <w:color w:val="999999"/>
          <w:spacing w:val="8"/>
          <w:kern w:val="0"/>
          <w:sz w:val="22"/>
          <w:szCs w:val="22"/>
          <w:u w:val="none"/>
          <w:bdr w:val="single" w:color="E6E6E6" w:sz="6" w:space="0"/>
          <w:shd w:val="clear" w:fill="FFFFFF"/>
          <w:lang w:val="en-US" w:eastAsia="zh-CN" w:bidi="ar"/>
        </w:rPr>
        <w:fldChar w:fldCharType="begin"/>
      </w:r>
      <w:r>
        <w:rPr>
          <w:rFonts w:hint="eastAsia" w:ascii="微软雅黑" w:hAnsi="微软雅黑" w:eastAsia="微软雅黑" w:cs="微软雅黑"/>
          <w:i w:val="0"/>
          <w:caps w:val="0"/>
          <w:color w:val="999999"/>
          <w:spacing w:val="8"/>
          <w:kern w:val="0"/>
          <w:sz w:val="22"/>
          <w:szCs w:val="22"/>
          <w:u w:val="none"/>
          <w:bdr w:val="single" w:color="E6E6E6" w:sz="6" w:space="0"/>
          <w:shd w:val="clear" w:fill="FFFFFF"/>
          <w:lang w:val="en-US" w:eastAsia="zh-CN" w:bidi="ar"/>
        </w:rPr>
        <w:instrText xml:space="preserve"> HYPERLINK "http://www.ah.gov.cn/public/1681/javascript:void(0);" </w:instrText>
      </w:r>
      <w:r>
        <w:rPr>
          <w:rFonts w:hint="eastAsia" w:ascii="微软雅黑" w:hAnsi="微软雅黑" w:eastAsia="微软雅黑" w:cs="微软雅黑"/>
          <w:i w:val="0"/>
          <w:caps w:val="0"/>
          <w:color w:val="999999"/>
          <w:spacing w:val="8"/>
          <w:kern w:val="0"/>
          <w:sz w:val="22"/>
          <w:szCs w:val="22"/>
          <w:u w:val="none"/>
          <w:bdr w:val="single" w:color="E6E6E6" w:sz="6" w:space="0"/>
          <w:shd w:val="clear" w:fill="FFFFFF"/>
          <w:lang w:val="en-US" w:eastAsia="zh-CN" w:bidi="ar"/>
        </w:rPr>
        <w:fldChar w:fldCharType="separate"/>
      </w:r>
      <w:r>
        <w:rPr>
          <w:rStyle w:val="6"/>
          <w:rFonts w:hint="eastAsia" w:ascii="微软雅黑" w:hAnsi="微软雅黑" w:eastAsia="微软雅黑" w:cs="微软雅黑"/>
          <w:i w:val="0"/>
          <w:caps w:val="0"/>
          <w:color w:val="999999"/>
          <w:spacing w:val="8"/>
          <w:sz w:val="22"/>
          <w:szCs w:val="22"/>
          <w:u w:val="none"/>
          <w:bdr w:val="single" w:color="E6E6E6" w:sz="6" w:space="0"/>
          <w:shd w:val="clear" w:fill="FFFFFF"/>
        </w:rPr>
        <w:t>大</w:t>
      </w:r>
      <w:r>
        <w:rPr>
          <w:rFonts w:hint="eastAsia" w:ascii="微软雅黑" w:hAnsi="微软雅黑" w:eastAsia="微软雅黑" w:cs="微软雅黑"/>
          <w:i w:val="0"/>
          <w:caps w:val="0"/>
          <w:color w:val="999999"/>
          <w:spacing w:val="8"/>
          <w:kern w:val="0"/>
          <w:sz w:val="22"/>
          <w:szCs w:val="22"/>
          <w:u w:val="none"/>
          <w:bdr w:val="single" w:color="E6E6E6" w:sz="6" w:space="0"/>
          <w:shd w:val="clear" w:fill="FFFFFF"/>
          <w:lang w:val="en-US" w:eastAsia="zh-CN" w:bidi="ar"/>
        </w:rPr>
        <w:fldChar w:fldCharType="end"/>
      </w:r>
      <w:r>
        <w:rPr>
          <w:rFonts w:hint="eastAsia" w:ascii="微软雅黑" w:hAnsi="微软雅黑" w:eastAsia="微软雅黑" w:cs="微软雅黑"/>
          <w:i w:val="0"/>
          <w:caps w:val="0"/>
          <w:color w:val="FE8F00"/>
          <w:spacing w:val="8"/>
          <w:kern w:val="0"/>
          <w:sz w:val="22"/>
          <w:szCs w:val="22"/>
          <w:u w:val="none"/>
          <w:bdr w:val="single" w:color="E6E6E6" w:sz="6" w:space="0"/>
          <w:shd w:val="clear" w:fill="FFFFFF"/>
          <w:lang w:val="en-US" w:eastAsia="zh-CN" w:bidi="ar"/>
        </w:rPr>
        <w:fldChar w:fldCharType="begin"/>
      </w:r>
      <w:r>
        <w:rPr>
          <w:rFonts w:hint="eastAsia" w:ascii="微软雅黑" w:hAnsi="微软雅黑" w:eastAsia="微软雅黑" w:cs="微软雅黑"/>
          <w:i w:val="0"/>
          <w:caps w:val="0"/>
          <w:color w:val="FE8F00"/>
          <w:spacing w:val="8"/>
          <w:kern w:val="0"/>
          <w:sz w:val="22"/>
          <w:szCs w:val="22"/>
          <w:u w:val="none"/>
          <w:bdr w:val="single" w:color="E6E6E6" w:sz="6" w:space="0"/>
          <w:shd w:val="clear" w:fill="FFFFFF"/>
          <w:lang w:val="en-US" w:eastAsia="zh-CN" w:bidi="ar"/>
        </w:rPr>
        <w:instrText xml:space="preserve"> HYPERLINK "http://www.ah.gov.cn/public/1681/javascript:void(0);" </w:instrText>
      </w:r>
      <w:r>
        <w:rPr>
          <w:rFonts w:hint="eastAsia" w:ascii="微软雅黑" w:hAnsi="微软雅黑" w:eastAsia="微软雅黑" w:cs="微软雅黑"/>
          <w:i w:val="0"/>
          <w:caps w:val="0"/>
          <w:color w:val="FE8F00"/>
          <w:spacing w:val="8"/>
          <w:kern w:val="0"/>
          <w:sz w:val="22"/>
          <w:szCs w:val="22"/>
          <w:u w:val="none"/>
          <w:bdr w:val="single" w:color="E6E6E6" w:sz="6" w:space="0"/>
          <w:shd w:val="clear" w:fill="FFFFFF"/>
          <w:lang w:val="en-US" w:eastAsia="zh-CN" w:bidi="ar"/>
        </w:rPr>
        <w:fldChar w:fldCharType="separate"/>
      </w:r>
      <w:r>
        <w:rPr>
          <w:rStyle w:val="6"/>
          <w:rFonts w:hint="eastAsia" w:ascii="微软雅黑" w:hAnsi="微软雅黑" w:eastAsia="微软雅黑" w:cs="微软雅黑"/>
          <w:i w:val="0"/>
          <w:caps w:val="0"/>
          <w:color w:val="FE8F00"/>
          <w:spacing w:val="8"/>
          <w:sz w:val="22"/>
          <w:szCs w:val="22"/>
          <w:u w:val="none"/>
          <w:bdr w:val="single" w:color="E6E6E6" w:sz="6" w:space="0"/>
          <w:shd w:val="clear" w:fill="FFFFFF"/>
        </w:rPr>
        <w:t>中</w:t>
      </w:r>
      <w:r>
        <w:rPr>
          <w:rFonts w:hint="eastAsia" w:ascii="微软雅黑" w:hAnsi="微软雅黑" w:eastAsia="微软雅黑" w:cs="微软雅黑"/>
          <w:i w:val="0"/>
          <w:caps w:val="0"/>
          <w:color w:val="FE8F00"/>
          <w:spacing w:val="8"/>
          <w:kern w:val="0"/>
          <w:sz w:val="22"/>
          <w:szCs w:val="22"/>
          <w:u w:val="none"/>
          <w:bdr w:val="single" w:color="E6E6E6" w:sz="6" w:space="0"/>
          <w:shd w:val="clear" w:fill="FFFFFF"/>
          <w:lang w:val="en-US" w:eastAsia="zh-CN" w:bidi="ar"/>
        </w:rPr>
        <w:fldChar w:fldCharType="end"/>
      </w:r>
      <w:r>
        <w:rPr>
          <w:rFonts w:hint="eastAsia" w:ascii="微软雅黑" w:hAnsi="微软雅黑" w:eastAsia="微软雅黑" w:cs="微软雅黑"/>
          <w:i w:val="0"/>
          <w:caps w:val="0"/>
          <w:color w:val="999999"/>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999999"/>
          <w:spacing w:val="8"/>
          <w:kern w:val="0"/>
          <w:sz w:val="22"/>
          <w:szCs w:val="22"/>
          <w:u w:val="none"/>
          <w:bdr w:val="none" w:color="auto" w:sz="0" w:space="0"/>
          <w:shd w:val="clear" w:fill="FFFFFF"/>
          <w:lang w:val="en-US" w:eastAsia="zh-CN" w:bidi="ar"/>
        </w:rPr>
        <w:instrText xml:space="preserve"> HYPERLINK "http://www.ah.gov.cn/public/1681/javascript:void(0);" </w:instrText>
      </w:r>
      <w:r>
        <w:rPr>
          <w:rFonts w:hint="eastAsia" w:ascii="微软雅黑" w:hAnsi="微软雅黑" w:eastAsia="微软雅黑" w:cs="微软雅黑"/>
          <w:i w:val="0"/>
          <w:caps w:val="0"/>
          <w:color w:val="999999"/>
          <w:spacing w:val="8"/>
          <w:kern w:val="0"/>
          <w:sz w:val="22"/>
          <w:szCs w:val="22"/>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caps w:val="0"/>
          <w:color w:val="999999"/>
          <w:spacing w:val="8"/>
          <w:sz w:val="22"/>
          <w:szCs w:val="22"/>
          <w:u w:val="none"/>
          <w:bdr w:val="none" w:color="auto" w:sz="0" w:space="0"/>
          <w:shd w:val="clear" w:fill="FFFFFF"/>
        </w:rPr>
        <w:t>小</w:t>
      </w:r>
      <w:r>
        <w:rPr>
          <w:rFonts w:hint="eastAsia" w:ascii="微软雅黑" w:hAnsi="微软雅黑" w:eastAsia="微软雅黑" w:cs="微软雅黑"/>
          <w:i w:val="0"/>
          <w:caps w:val="0"/>
          <w:color w:val="999999"/>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999999"/>
          <w:spacing w:val="8"/>
          <w:kern w:val="0"/>
          <w:sz w:val="22"/>
          <w:szCs w:val="22"/>
          <w:bdr w:val="none" w:color="auto" w:sz="0" w:space="0"/>
          <w:shd w:val="clear" w:fill="FFFFFF"/>
          <w:lang w:val="en-US" w:eastAsia="zh-CN" w:bidi="ar"/>
        </w:rPr>
        <w:t>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caps w:val="0"/>
          <w:color w:val="999999"/>
          <w:spacing w:val="8"/>
          <w:sz w:val="22"/>
          <w:szCs w:val="22"/>
        </w:rPr>
      </w:pP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"分享到微信" </w:instrText>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"分享到新浪微博" </w:instrText>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instrText xml:space="preserve"> HYPERLINK "http://www.ah.gov.cn/public/1681/javascript:void(0)" \o "分享到QQ空间" </w:instrText>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8"/>
          <w:kern w:val="0"/>
          <w:sz w:val="22"/>
          <w:szCs w:val="22"/>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333333"/>
          <w:spacing w:val="8"/>
          <w:sz w:val="24"/>
          <w:szCs w:val="24"/>
          <w:bdr w:val="none" w:color="auto" w:sz="0" w:space="0"/>
          <w:shd w:val="clear" w:fill="FFFFFF"/>
        </w:rPr>
        <w:t>皖财综〔2021〕28号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省直各有关单位，各市、县（区）财政局、发展和改革委员会：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为做好我省政府信息公开信息处理收费工作，根据《国务院办公厅关于印发〈政府信息公开信息处理费管理办法〉的通知》（国办函〔2020〕109号）和《财政部办公厅关于政府信息公开信息处理费收入收缴管理有关事宜的通知》（财办库〔2020〕254号）规定，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一、信息公开处理费是中央设立的行政事业性收费项目，收费时使用省财政部门统一监（印）制的财政票据。收费收入通过政府非税收入收缴系统收缴。</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二、信息公开处理费全额缴入同级国库，纳入一般公共预算管理。收入列政府收支分类科目“103049950其他缴入国库的行政事业性收费”。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三、信息公开处理费收费标准按照《国务院办公厅关于印发〈政府信息公开信息处理费管理办法〉的通知》（国办函〔2020〕109号）规定执行。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560" w:lineRule="atLeast"/>
        <w:ind w:left="0" w:right="0" w:firstLine="640"/>
        <w:jc w:val="both"/>
      </w:pP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四、各相关行政机关应严格按照规定收费，不得擅自增加收费项目、扩大收费范围、提高收费标准或加收其他任何费用，自觉接受价格、财政、审计等部门的监督管理。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1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2021-02-10T07:53:43Z</dcterms:created>
  <dc:creator>Administrator</dc:creator>
  <cp:lastModifiedBy>杨涛</cp:lastModifiedBy>
  <dcterms:modified xsi:type="dcterms:W3CDTF">2021-02-10T07:53:56Z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