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jc w:val="center"/>
        <w:rPr>
          <w:color w:val="333333"/>
          <w:sz w:val="44"/>
          <w:szCs w:val="44"/>
        </w:rPr>
      </w:pPr>
      <w:bookmarkStart w:id="1" w:name="_GoBack"/>
      <w:bookmarkEnd w:id="1"/>
      <w:r>
        <w:rPr>
          <w:rFonts w:ascii="Arial" w:hAnsi="Arial" w:cs="Arial"/>
          <w:i w:val="0"/>
          <w:caps w:val="0"/>
          <w:color w:val="333333"/>
          <w:spacing w:val="0"/>
          <w:sz w:val="44"/>
          <w:szCs w:val="44"/>
          <w:shd w:val="clear" w:fill="FFFFFF"/>
        </w:rPr>
        <w:t>安徽省城乡规划条例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通过时间:2010年12月18日安徽省第十一届</w:t>
      </w:r>
      <w:r>
        <w:rPr>
          <w:rFonts w:hint="default" w:ascii="Arial" w:hAnsi="Arial" w:cs="Arial"/>
          <w:i w:val="0"/>
          <w:caps w:val="0"/>
          <w:color w:val="136EC2"/>
          <w:spacing w:val="0"/>
          <w:sz w:val="21"/>
          <w:szCs w:val="21"/>
          <w:u w:val="none"/>
          <w:shd w:val="clear" w:fill="FFFFFF"/>
        </w:rPr>
        <w:fldChar w:fldCharType="begin"/>
      </w:r>
      <w:r>
        <w:rPr>
          <w:rFonts w:hint="default" w:ascii="Arial" w:hAnsi="Arial" w:cs="Arial"/>
          <w:i w:val="0"/>
          <w:caps w:val="0"/>
          <w:color w:val="136EC2"/>
          <w:spacing w:val="0"/>
          <w:sz w:val="21"/>
          <w:szCs w:val="21"/>
          <w:u w:val="none"/>
          <w:shd w:val="clear" w:fill="FFFFFF"/>
        </w:rPr>
        <w:instrText xml:space="preserve"> HYPERLINK "https://baike.so.com/doc/443459-469584.html" \t "https://baike.so.com/doc/_blank" </w:instrText>
      </w:r>
      <w:r>
        <w:rPr>
          <w:rFonts w:hint="default" w:ascii="Arial" w:hAnsi="Arial" w:cs="Arial"/>
          <w:i w:val="0"/>
          <w:caps w:val="0"/>
          <w:color w:val="136EC2"/>
          <w:spacing w:val="0"/>
          <w:sz w:val="21"/>
          <w:szCs w:val="21"/>
          <w:u w:val="none"/>
          <w:shd w:val="clear" w:fill="FFFFFF"/>
        </w:rPr>
        <w:fldChar w:fldCharType="separate"/>
      </w:r>
      <w:r>
        <w:rPr>
          <w:rStyle w:val="6"/>
          <w:rFonts w:hint="default" w:ascii="Arial" w:hAnsi="Arial" w:cs="Arial"/>
          <w:i w:val="0"/>
          <w:caps w:val="0"/>
          <w:color w:val="136EC2"/>
          <w:spacing w:val="0"/>
          <w:sz w:val="21"/>
          <w:szCs w:val="21"/>
          <w:u w:val="none"/>
          <w:shd w:val="clear" w:fill="FFFFFF"/>
        </w:rPr>
        <w:t>人民代表大会常务委员会</w:t>
      </w:r>
      <w:r>
        <w:rPr>
          <w:rFonts w:hint="default" w:ascii="Arial" w:hAnsi="Arial" w:cs="Arial"/>
          <w:i w:val="0"/>
          <w:caps w:val="0"/>
          <w:color w:val="136EC2"/>
          <w:spacing w:val="0"/>
          <w:sz w:val="21"/>
          <w:szCs w:val="21"/>
          <w:u w:val="none"/>
          <w:shd w:val="clear" w:fill="FFFFFF"/>
        </w:rPr>
        <w:fldChar w:fldCharType="end"/>
      </w:r>
      <w:r>
        <w:rPr>
          <w:rFonts w:hint="default" w:ascii="Arial" w:hAnsi="Arial" w:cs="Arial"/>
          <w:i w:val="0"/>
          <w:caps w:val="0"/>
          <w:color w:val="333333"/>
          <w:spacing w:val="0"/>
          <w:sz w:val="21"/>
          <w:szCs w:val="21"/>
          <w:shd w:val="clear" w:fill="FFFFFF"/>
        </w:rPr>
        <w:t>第二十二次会议通过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bookmarkStart w:id="0" w:name="6825241-7042390-2"/>
      <w:bookmarkEnd w:id="0"/>
      <w:r>
        <w:rPr>
          <w:rFonts w:hint="default" w:ascii="Arial" w:hAnsi="Arial" w:cs="Arial"/>
          <w:i w:val="0"/>
          <w:caps w:val="0"/>
          <w:color w:val="333333"/>
          <w:spacing w:val="0"/>
          <w:sz w:val="21"/>
          <w:szCs w:val="21"/>
          <w:shd w:val="clear" w:fill="FFFFFF"/>
        </w:rPr>
        <w:t>第一章总则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第一条为了加强城乡规划管理，协调城乡空间布局，改善人居环境，促进城乡经济社会全面协调可持续发展，根据《中华人民共和国城乡规划法》和有关法律、行政法规，结合本省实际，制定本条例。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第二条本条例适用于本省行政区域内制定和实施城乡规划，在规划区内进行建设活动及其监督管理。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本条例所称城乡规划，包括城镇体系规划、城市规划、镇规划、乡规划和村庄规划。城镇体系规划分为省域城镇体系规划、区域性城镇体系规划。城市规划、镇规划分为总体规划和详细规划。详细规划分为控制性详细规划和修建性详细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本条例所称规划区，是指城市、镇和村庄的建成区及因城乡建设和发展需要，必须实行规划控制的区域。城市规划区范围内的镇、乡和村庄，镇、乡规划区范围内的村庄，不单独划定规划区。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第三条城市和镇、乡应当制定城市规划、镇规划和乡规划。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县级以上人民政府确定应当制定村庄规划的区域。鼓励其他村庄根据发展需要制定村庄规划。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第四条制定和实施城乡规划，应当符合科学发展的要求，遵循城乡统筹、因地制宜、合理布局、节约土地、集约发展和先规划后建设的原则，注重近期建设与长远发展相结合，促进资源、能源节约和综合利用，保护自然资源和历史文化遗产，突出地域特色和传统风貌，改善人居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第五条城市总体规划、镇总体规划以及乡规划和村庄规划的编制，应当依据国民经济和社会发展规划，并与土地利用总体规划相衔接。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第六条各级人民政府应当将城乡规划的编制和管理经费纳入本级财政预算。县级以上人民政府应当对编制镇规划、乡规划和村庄规划给予经费支持。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县级以上人民政府财政部门应当根据城乡规划编制和管理的需要，在年度预算中安排城乡规划编制和管理经费。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第七条经依法批准的城镇体系规划、城市规划、镇规划、乡规划和村庄规划，是城乡建设和规划管理的依据，未经法定程序不得修改。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规划区内的建设活动应当符合经依法批准的城乡规划。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第八条各级人民政府应当加强对城乡规划的管理，鼓励采用先进的科学技术，增强城乡规划的科学性，提高城乡规划实施及监督管理的效能。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对在城乡规划工作中做出显著成绩的单位和个人，由县级以上人民政府及其有关部门给予表彰和奖励。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第九条县级以上人民政府城乡规划委员会是本级人民政府城乡规划决策的议事机构，负责审查本级人民政府审批和需要报上级人民政府审批的城乡规划草案以及需要其审查的其他城乡规划草案，并向本级人民政府提出审查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城乡规划委员会由本级人民政府及其相关行政部门负责人、专家和公众代表组成，其成员由本级人民政府聘任。城乡规划委员会应当根据本级人民政府确定的工作职责，建立健全运作程序和表决方式等工作规程。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第十条县级以上人民政府城乡规划主管部门负责本行政区域内的城乡规划管理工作。其中，设区的市城市规划区内的城乡规划工作由设区的市人民政府城乡规划主管部门统一管理。设区的市人民政府城乡规划主管部门的派出机构按照规定职责承担有关城乡规划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县人民政府所在地镇以外的镇和乡人民政府依法承担城乡规划管理职责，并确定相关机构或者人员负责具体工作。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县级以上人民政府其他有关部门应当按照各自职责，做好城乡规划管理的相关工作。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第二章城乡规划的制定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第十一条制定城乡规划应当遵守法律、法规和国家、省有关标准和技术规范。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省人民政府城乡规划主管部门可以按照国家有关标准和技术规范，制定本省城乡规划编制的标准和技术规范，规范和指导全省城乡规划编制工作。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城市、县人民政府城乡规划主管部门应当指导镇、乡人民政府组织编制镇规划、乡规划和村庄规划。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第十二条省域城镇体系规划由省人民政府组织编制，报国务院审批。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区域性城镇体系规划由共同的上一级人民政府城乡规划主管部门组织编制，并由组织编制部门报本级人民政府审批。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第十三条城市总体规划由城市人民政府组织编制，报省人民政府审批。合肥市和国务院确定的城市的总体规划，经省人民政府审查同意后，报国务院审批。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县人民政府所在地镇的总体规划，由县人民政府组织编制，报设区的市人民政府审批，并报省人民政府城乡规划主管部门备案。其他镇的总体规划和乡规划、村庄规划，由镇、乡人民政府组织编制，报县级人民政府审批，并报设区的市人民政府城乡规划主管部门备案。其中，设区的市城市规划区内的镇的总体规划和乡规划、村庄规划，报设区的市人民政府审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市域城镇体系规划、县域城镇体系规划分别纳入城市总体规划和县人民政府所在地镇的总体规划，一并编制和审批。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城市总体规划、镇总体规划的规划期限一般为二十年。城市总体规划还应当根据城市发展的需要，对城市远景发展做出预测性安排。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第十四条省域城镇体系规划和城市、县人民政府组织编制的总体规划在报送审批前，区域性城镇体系规划在审批前，应当先经本级人民代表大会常务委员会审议。本级人民政府应当对常务委员会组成人员的审议意见进行研究处理，并反馈处理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镇、乡人民政府组织编制的镇总体规划、乡规划在报送审批前，应当先经镇、乡人民代表大会审议。镇、乡人民政府应当对代表的审议意见进行研究处理，并反馈处理情况。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村庄规划在报送审批前，应当经村民会议或者村民代表会议讨论同意。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第十五条城市总体规划、镇总体规划确定的建设用地范围，应当编制控制性详细规划。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城市、县人民政府所在地镇的控制性详细规划，由城市、县人民政府城乡规划主管部门根据城市、镇总体规划的要求组织编制，经城市、县人民政府批准后，报本级人民代表大会常务委员会和上一级人民政府备案。其他镇的控制性详细规划，由镇人民政府根据镇总体规划的要求组织编制，报县级人民政府审批。其中，设区的市城市规划区内的镇的控制性详细规划，报设区的市人民政府审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第十六条城镇体系规划的强制性内容应当包括:限制建设区、禁止建设区的管制要求，重要资源和生态环境保护目标，省域内区域性重大基础设施布局等。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城市、镇总体规划的强制性内容应当包括:规划区范围、规划区内建设用地规模、基础设施和公共服务设施用地、水源地和水系、基本农田和绿化用地、环境保护控制性指标、自然和历史文化遗产保护区范围以及防灾减灾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控制性详细规划的强制性内容应当包括:各地块的土地使用性质、容积率、建筑密度、建设高度、绿地率、公共服务设施和基础设施建设的具体配置要求，历史文化遗产保护区以及涉及文物保护单位附近的建筑物、构筑物控制指标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第十七条乡规划应当包括本行政区域内村庄发展布局，确定保留、发展和撤并的农村居民点和村庄建设标准、基础设施和公共服务设施的用地布局与建设要求、建设用地规模，以及对防灾减灾与公共安全保障措施等作出的具体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村庄规划应当合理配置规划区内各类生产要素，综合利用村内闲置土地和土地整理节余建设用地，统筹各类生产及服务设施用地布局，确定农村住宅建设要求。规模较小的村庄，可以根据实际情况简化部分规划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第十八条城市、县人民政府城乡规划主管部门和镇人民政府可以组织编制重要街区、重点景观区、广场、公园、大型公共服务设施用地、重要交通枢纽用地以及其他重要地块的修建性详细规划。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城乡规划主管部门组织编制的修建性详细规划报本级人民政府审定。镇人民政府组织编制的修建性详细规划报上一级人民政府审定。其中，设区的市城市规划区内的镇的修建性详细规划，报设区的市人民政府审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需要建设单位编制修建性详细规划的，由建设单位编制，报城市、县人民政府城乡规划主管部门审定。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第十九条涉及空间资源利用的相关专业规划，经征求本级人民政府城乡规划主管部门意见，按国家有关规定报批。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法律、法规对专业规划编制、审批另有规定的，从其规定。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第二十条历史文化名城、名镇、名村的保护规划应当与城市总体规划、镇总体规划、乡规划和村庄规划同步编制;城市总体规划、镇总体规划、乡规划和村庄规划已经批准的，应当单独编制保护规划，并按照国家有关规定报批、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第二十一条城市、镇的总体规划应当符合城镇体系规划，控制性详细规划应当符合城市、镇总体规划，修建性详细规划应当符合控制性详细规划、专业规划。专业规划应当符合城镇体系规划或者城市、镇总体规划，法律、法规另有规定的，从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第二十二条城乡规划组织编制机关应当委托具有相应资质等级的单位承担城乡规划的具体编制工作。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城乡规划编制单位应当取得相应等级的资质证书，在资质等级许可的范围内从事城乡规划编制工作。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城乡规划编制单位从事城乡规划编制工作，应当遵守国家和省有关标准和技术规范，不得违反所依据的城乡规划，不得在规划成果中弄虚作假。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第二十三条城乡规划报送审批前，组织编制机关应当依法将城乡规划草案在固定场所、政府网站等向社会予以公告，公告的时间不得少于三十日。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城乡规划组织编制机关应当采取论证会、听证会或者其他方式征求专家和公众的意见。组织编制机关应当在报送审批的材料中附具意见采纳情况及理由。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城镇体系规划、城市总体规划和镇总体规划批准前，审批机关应当组织有关部门、专家或者有相应资质的城乡规划技术服务机构进行审查。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城乡规划组织编制机关应当自城乡规划批准之日起十五日内向社会公布城乡规划。法律、行政法规规定不得公开的除外。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城乡规划组织编制机关应当按照国家和本省的有关规定，将城乡规划编制和审批材料存档。公众可以依法查阅存档的材料。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第三章城乡规划的实施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第二十四条各级人民政府应当根据本地区经济社会发展水平和资源环境承载力，量力而行，尊重群众意愿，有计划、分步骤地组织实施城乡规划。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城市、县和镇人民政府应当在编制国民经济和社会发展规划时，同步编制城市、镇的近期建设规划，并报总体规划审批机关备案。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第二十五条城市的建设和发展，应当优先安排基础设施、公共服务设施和中低收入居民住房的建设，完善城市综合服务功能，妥善处理新区开发与旧区改建的关系，推行建筑节能，改善人居环境，统筹兼顾进城务工人员生活和周边农村经济社会发展、村民生产与生活的需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镇、乡的建设和发展，应当结合农村经济社会发展和产业结构调整，因地制宜，合理确定建设标准，统筹布局产业、居住等各类用地，优先安排供水、防洪、排水、供电、供气、道路、通信、广播电视、环境卫生等基础设施和学校、卫生院、文化站、幼儿园、福利院等公共服务设施的建设，为周边农村提供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村庄的建设和发展，应当从农村实际出发，尊重村民意愿，发挥村民自治组织的作用，优先安排生产、生活必需的道路、供水、排水、供电、环境卫生等基础设施和学校、卫生室、文化站等公共服务设施的建设，按照节能节地、防灾减灾等规定，鼓励和引导村民集中建设农民新村或者农民住宅小区，开展农村危房改造和村庄整治，促进新农村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第二十六条按照国家规定需要申请核发选址意见书的建设项目，建设单位应当按照下列规定向城乡规划主管部门提出申请: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(一)需要省以上人民政府及其有关部门批准、核准的建设项目，由省人民政府城乡规划主管部门征求项目所在地城市、县人民政府城乡规划主管部门意见后，核发选址意见书;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(二)需要设区的市、县级人民政府及其有关部门批准、核准的建设项目，由项目所在地城市、县人民政府城乡规划主管部门核发选址意见书。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城乡规划主管部门应当自收到申请之日起三十日内做出决定。符合城乡规划的，核发选址意见书;不符合城乡规划的，不予核发选址意见书，书面告知申请人，并说明理由。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第二十七条因安全、环境保护、卫生、资源分布等原因需要独立选址的国家或者省重点建设项目，建设单位应当进行规划选址专题论证，编制规划选址专题论证报告，按照下列规定经城乡规划主管部门同意后，方可按照规定程序核发选址意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(一)建设项目位置在城市行政区域范围内的，需经省人民政府城乡规划主管部门同意;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(二)建设项目位置在县行政区域范围内的，需经设区的市人民政府城乡规划主管部门同意。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交通、水利、电力、通讯等区域性基础设施建设项目，城乡规划主管部门应当依据经批准的城镇体系规划、相关专业规划或者规划选址专题论证报告核发选址意见书。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第二十八条在城市、镇规划区内以划拨方式提供国有土地使用权的建设项目，建设单位应当在申请划拨土地前，持选址意见书和建设项目批准、核准或者备案文件以及依测绘成果绘制的规定比例尺地形图等相关材料，向城市、县人民政府城乡规划主管部门提出建设用地规划许可申请。城乡规划主管部门应当自收到申请之日起三十日内依据控制性详细规划，核定建设用地的位置、面积、允许建设的范围，核发建设用地规划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在城市、镇规划区内以出让方式提供国有土地使用权的，出让地块建设项目的建设用地规划许可证按照《中华人民共和国城乡规划法》的有关规定办理。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第二十九条城乡规划编制单位应当按照规划条件编制修建性详细规划。工程设计单位应当按照规划条件进行建设工程设计。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规划条件应当包括建设用地的位置、范围、面积、使用性质、容积率、建筑密度、绿地率、建设高度、基础设施和公共服务设施配套规定等内容，以及标明建设用地位置、范围界线、现状、周边环境和各类规划控制线、建筑界线等附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第三十条在城市、镇规划区内进行建筑物、构筑物、道路、管线和其他工程建设的，建设单位或者个人应当持使用土地的有关证明文件、建设工程设计方案等材料，向城市、县人民政府城乡规划主管部门或者省人民政府确定的镇人民政府申请办理建设工程规划许可证。需要建设单位编制修建性详细规划的建设项目，还应当提交依法审定的修建性详细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城市、县人民政府城乡规划主管部门或者省人民政府确定的镇人民政府应当自收到申请之日起三十日内作出决定。对符合规划条件的，核发建设工程规划许可证;不符合规划条件的，不予核发建设工程规划许可证，书面告知申请人，并说明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建设工程开工前，建设单位应当委托具有相应测绘资质的单位依据建设工程规划许可证进行放线;建设工程基础、管线等隐蔽工程完工后，应当经过建设工程规划许可证核发机关组织验线。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建设工程规划许可证核发机关应当依法将经审定的修建性详细规划、建设工程设计方案的总平面图予以公布;建设单位或者个人应当在施工现场公示建设工程规划许可内容和建设工程设计方案。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第三十一条在乡、村庄规划区内进行乡镇企业、乡村公共设施和公益事业建设的单位或者个人，应当在办理用地审批手续前，持村民委员会书面同意意见和项目批准、核准或者备案文件以及建设工程设计方案，向镇、乡人民政府提出申请;确需占用农用地的，还应当提供农用地转用批准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镇、乡人民政府应当自收到申请之日起十日内提出审查意见，报城市、县人民政府城乡规划主管部门。城乡规划主管部门应当自收到审查意见之日起十五日内作出决定，符合乡规划或者村庄规划的，核发乡村建设规划许可证;不符合乡规划或者村庄规划的，不予核发乡村建设规划许可证，书面告知申请人，并说明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第三十二条在乡、村庄规划区内进行农村村民住宅建设的，申请人应当持村民委员会证明材料、户口簿及其复印件，向镇、乡人民政府提出申请。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使用原有宅基地和其他非农用地的，镇、乡人民政府应当自收到申请之日起十日内作出决定，符合乡规划或者村庄规划的，核发乡村建设规划许可证;不符合乡规划或者村庄规划的，不予核发乡村建设规划许可证，书面告知申请人，并说明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确需占用农用地的，申请人还应当提供农用地转用批准材料。镇、乡人民政府应当自收到申请之日起十日内提出审查意见，报城市、县人民政府城乡规划主管部门。城乡规划主管部门应当自收到审查意见之日起十五日内做出决定，符合乡规划或者村庄规划的，核发乡村建设规划许可证;不符合乡规划或者村庄规划的，不予核发乡村建设规划许可证，书面告知申请人，并说明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第三十三条选址意见书、建设用地规划许可证、建设工程规划许可证、乡村建设规划许可证有效期为一年。需要延期的，应当在期限届满三十日前向发证机关提出延期申请，延期期限不得超过六个月。逾期未申请延期或者申请延期未获批准的，选址意见书、建设用地规划许可证、建设工程规划许可证以及乡村建设规划许可证自行失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第三十四条建设单位应当按照规划条件进行建设;确需变更的，应当向城市、县人民政府城乡规划主管部门提出变更申请，说明变更的内容和理由。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城乡规划主管部门应当自收到变更申请之日起十日内进行审查，不符合控制性详细规划的，不予批准;符合控制性详细规划的，组织有关专家对变更的内容进行论证，听取利害关系人的意见，并进行公示后，作出是否同意变更的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同意变更规划条件的，城乡规划主管部门应当及时将变更后的规划条件通报本级人民政府国土资源行政主管部门，并予以公示。建设单位应当及时将依法变更后的规划条件报国土资源行政主管部门备案。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第三十五条城市人民政府应当根据城市发展的需要，编制城市地下空间开发利用规划。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城市地下空间的开发利用，应当服从规划管理，履行规划审批手续。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建设项目包含地下工程的，地下工程应当与地上工程同时办理规划许可手续。单独开发的地下交通、商业、仓储、能源、通信、管线、人防工程等建设项目，应当向城乡规划主管部门申请办理规划许可手续。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城市、县人民政府应当组织有关部门建立城镇地下建筑物、构筑物以及管线动态管理信息系统。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第三十六条在城市、镇规划区内确需进行临时建设的，建设单位和个人应当向城市、县人民政府城乡规划主管部门申请办理临时建设用地规划许可证。城乡规划主管部门应当自收到申请之日起十日内进行审查，不影响城乡规划实施的，依据有关规范标准提出临时用地规划条件，核发临时建设用地规划许可证。临时建设需要临时占用土地的，建设单位和个人还应当取得城市、县人民政府国土资源行政主管部门同意临时使用土地的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有下列情形之一的，城市、县人民政府城乡规划主管部门不得办理临时建设用地规划许可证: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(一)在历史文化街区、名镇、名村的核心保护范围内的;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(二)影响近期建设规划、控制性详细规划实施的;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(三)影响道路交通、公共安全、市容的;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(四)占用绿地、水面和广场、公共停车场等公共活动场地的;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(五)法律、法规禁止的其他情形。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第三十七条取得临时建设用地规划许可证，并完成设计方案的临时建设工程，建设单位或者个人应当向城市、县人民政府城乡规划主管部门申请办理临时建设工程规划许可证。城市、县人民政府城乡规划主管部门应当自收到申请之日起十日内，依据临时建设用地规划许可证，核定临时建设工程设计方案，核发临时建设工程规划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城乡规划主管部门核发临时建设工程规划许可证时，应当明确临时建设工程使用期限。自临时建设工程规划许可证核发之日起，临时建设工程使用期限不得超过二年。确需延长使用期限的，建设单位或者个人应当在期满三十日前向城市、县人民政府城乡规划主管部门申请延期。延长期限累计不得超过一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临时建设工程使用期限届满，或者因国家、省重点建设项目需要提前拆除的，建设单位或者个人应当自使用期限届满之日或者接到城乡规划主管部门提前拆除通知之日起十五日内自行拆除，并清理场地。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第三十八条建设工程竣工后，建设单位应当持建设工程规划许可证、建设工程竣工核实技术报告，向县级以上人民政府城乡规划主管部门申请对建设工程是否符合规划条件和规划许可要求进行核实。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县级以上人民政府城乡规划主管部门应当自收到申请之日起三十日内予以核实;经核实不符合规划条件和规划许可要求的，书面告知申请人，并说明理由。未经核实或者经核实不符合规划条件和规划许可要求的，建设单位不得组织竣工验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建设单位应当在建设工程竣工验收后六个月内向城乡规划主管部门报送有关竣工验收资料。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第四章城乡规划的修改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第三十九条城镇体系规划、城市总体规划、镇总体规划的组织编制机关，应当组织有关部门和专家对规划实施情况进行评估，并采取论证会、听证会或者网络、媒体等其他方式征求公众意见。城市总体规划实施情况一般每二年评估一次，城镇体系规划、镇总体规划实施情况一般每五年评估一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组织编制机关应当向本级人民代表大会常务委员会、镇人民代表大会和原审批机关提出评估报告，并附具征求意见的情况。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第四十条城镇体系规划、城市总体规划、镇总体规划有《中华人民共和国城乡规划法》第四十七条规定情形的，组织编制机关可以依法进行修改。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修改城镇体系规划、城市总体规划、镇总体规划，组织编制机关应当对原规划的实施情况进行总结，对修改的必要性进行论证，并向原审批机关报告，经同意后，方可编制修改方案。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修改后的城镇体系规划、城市总体规划、镇总体规划，应当按照本条例第十二条、第十三条和第十四条规定的审批程序报批。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第四十一条乡规划、村庄规划有下列情形之一的，组织编制机关可以依法组织修改: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(一)上级人民政府制定的城乡规划发生变更，提出修改规划要求的;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(二)行政区划调整确需修改规划的;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(三)规划内容在实施中发现明显不适当的。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乡规划、村庄规划的修改，组织编制机关应当组织论证，按照原审批程序报批。村庄规划在报送审批前，应当经村民会议或者村民代表会议讨论同意。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第四十二条控制性详细规划有下列情形之一的，组织编制机关可以依法组织修改: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(一)总体规划修改对用地布局和功能产生重大影响的;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(二)实施国家或者省重点建设项目需要修改的;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(三)实施基础设施、公共服务设施和防灾减灾工程等民生工程建设需要修改的;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(四)规划审批机关认为应当修改规划的其他情形。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第五章监督检查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第四十三条各级人民政府应当向本级人民代表大会常务委员会或者镇、乡人民代表大会报告城乡规划的实施情况，并接受监督。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第四十四条县级以上人民政府及其城乡规划主管部门应当依法加强对城乡规划编制、审批、实施、修改的监督检查，及时查处违反城乡规划法律、法规的行为。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镇、乡人民政府应当加强乡村建设规划许可证实施的监督。监督检查时，可以采取以下措施: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(一)要求有关单位和人员提供与监督事项有关的文件、资料，并进行复制;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(二)要求有关单位和个人就监督事项涉及的问题作出解释和说明，并根据需要进入现场进行勘测;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(三)责令有关单位和人员停止违反有关城乡规划的法律、法规的行为。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街道办事处对本辖区内违法建设行为，应当配合城乡规划主管部门或者其他有关部门依法处理。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第四十五条居民委员会、村民委员会、物业服务企业发现本区域内有违法建设行为的，有权予以劝阻，并及时向城乡规划主管部门、其他有关部门或者镇、乡人民政府报告。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第四十六条省及设区的市人民政府应当建立城乡规划督察员制度，向下一级人民政府派出城乡规划督察员。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城乡规划督察员对城乡规划违法行为，应当及时向派驻地人民政府及其城乡规划主管部门提出督察意见，同时将督察意见报派出人民政府的城乡规划主管部门。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派驻地人民政府及其城乡规划主管部门应当及时纠正城乡规划违法行为，并将处理结果反馈城乡规划督察员。派驻地人民政府及其城乡规划主管部门拒不纠正的，派出人民政府的城乡规划主管部门应当责令其限期改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第四十七条城乡规划主管部门应当在固定场所、政府网站等为公民、法人或者其他组织提供依法应当公开的城乡规划信息资料;特殊情况需要的，也可以通过新闻媒体予以公开。任何单位或者个人均有权就涉及其利害关系的建设活动是否符合规划的要求向城乡规划主管部门查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任何单位或者个人有权就涉嫌违法的建设活动向城乡规划主管部门或者其他有关部门举报。城乡规划主管部门或者其他有关部门应当及时受理举报，属于本部门职责范围的，应当立即组织核查、处理，并将核查、处理情况告知举报人;不属于本部门职责范围的，应当转交有权处理的部门，并告知举报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第四十八条对于无法确定所有人的违法建设，建设工程所在地城市、县人民政府城乡规划主管部门可以通过在新闻媒体、违法建设现场发布公告等形式告知违法建设所有人依法接受处理，公告期限不得少于三十日。公告期满仍无法确定违法建设所有人的，建设工程所在地城市、县人民政府可以责成有关部门依法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第六章法律责任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第四十九条有关人民政府有下列情形之一的，由上级人民政府责令改正，通报批评;对有关人民政府负责人和其他直接责任人员依法给予处分: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(一)依法应当编制城乡规划而未组织编制的;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(二)未按法定程序编制、审批和修改城乡规划的;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(三)委托不具有相应资质等级的单位编制城乡规划的;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(四)违反上级人民政府制定的城乡规划，编制、审批和修改城乡规划的。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第五十条县级以上人民政府城乡规划主管部门或者镇、乡人民政府有下列行为之一的，由本级人民政府、上级人民政府城乡规划主管部门或者监察机关依据职权责令改正，通报批评;对直接负责的主管人员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(一)未依法组织编制城市、镇的控制性详细规划的;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(二)超越职权或者对不符合法定条件的申请人核发选址意见书、建设用地规划许可证、建设工程规划许可证、乡村建设规划许可证、临时建设用地规划许可证、临时建设工程规划许可证的;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(三)对符合法定条件的申请人未在法定期限内核发选址意见书、建设用地规划许可证、建设工程规划许可证、乡村建设规划许可证、临时建设用地规划许可证、临时建设工程规划许可证的;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(四)未依法对经审定的修建性详细规划、建设工程设计方案的总平面图予以公布的;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(五)同意修改修建性详细规划、建设工程设计方案的总平面图前未采取听证会等形式听取利害关系人的意见的;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(六)发现未依法取得规划许可或者违反规划许可的规定在规划区内进行建设的行为，而不予查处或者接到举报后不依法处理的;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(七)违反规定的程序变更规划条件的。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第五十一条县级以上人民政府有关部门有下列行为之一的，由本级人民政府或者上级人民政府有关部门责令改正，通报批评;对直接负责的主管人员和其他直接责任人员依法给予处分: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(一)对未依法取得选址意见书的建设项目核发建设项目批准文件的;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(二)未依法在国有土地使用权出让合同中确定规划条件或者改变国有土地使用权出让合同中依法确定的规划条件的;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(三)对未依法取得建设用地规划许可证的建设单位划拨国有土地使用权的。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第五十二条违反本条例第二十二条规定，城乡规划编制单位有下列行为之一的，由所在地城市、县人民政府城乡规划主管部门责令限期改正，处以合同约定的规划编制费一倍以上二倍以下的罚款;情节严重的，责令停业整顿，由原发证机关降低资质等级或者吊销资质证书;造成损失的，依法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(一)超越资质等级许可的范围承揽城乡规划编制工作的;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(二)违反国家和省有关标准和技术规范编制城乡规划的;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(三)违反所依据的城乡规划编制规划的。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违反本条例第二十二条第三款规定，城乡规划编制单位在规划成果中弄虚作假的，由所在地城市、县人民政府城乡规划主管部门责令限期改正，给予警告;情节严重的，由原发证机关降低资质等级或者吊销资质证书;造成损失的，依法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第五十三条违反本条例第二十九条第一款规定，城乡规划编制单位未按照规划条件编制修建性详细规划或者工程设计单位违反规划条件进行建设工程设计的，由项目所在地城市、县人民政府城乡规划主管部门责令改正，处以合同约定的设计费一倍以上二倍以下的罚款;情节严重的，提请原发证机关降低资质等级或者吊销资质证书;造成损失的，依法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第五十四条违反本条例规定，未取得建设工程规划许可证或者未按照建设工程规划许可证的规定进行建设的，由县级以上人民政府城乡规划主管部门责令停止建设;尚可采取改正措施消除对规划实施的影响的，限期改正，处以建设工程造价百分之五以上百分之十以下的罚款;无法采取改正措施消除影响的，限期拆除，不能拆除的，没收实物或者违法收入，可以并处建设工程造价百分之十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前款所称未取得建设工程规划许可证或者未按照建设工程规划许可证的规定进行建设，尚可采取改正措施消除对规划实施的影响的，应当符合下列情形: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(一)违法建设工程处于城乡规划确定的建设用地范围内，不影响控制性详细规划或者乡规划和村庄规划实施的;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(二)违法建设工程不危害公共卫生、公共安全，不影响基础设施和公共服务设施正常运行的;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(三)违法建设工程不违反城乡规划确定的自然资源、生态环境和历史文化遗产保护要求的;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(四)违法建设工程未侵犯利害关系人合法权益、造成不良社会影响，或者经过改正后可以消除的。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本条第一款规定的建设工程造价按照有违法建设情形的单位工程造价确定，其中房屋建筑工程按照单体建筑物工程造价确定。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第五十五条违反本条例第三十条第三款规定，具有测绘资质的单位违反建设工程规划许可证进行放线的，由项目所在地城市、县人民政府城乡规划主管部门责令改正;情节严重的，提请原发证机关降低资质等级或者吊销资质证书;造成损失的，依法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第五十六条违反本条例规定，在乡、村庄规划区内未依法取得乡村建设规划许可证或者未按照乡村建设规划许可证的规定进行建设的，由镇、乡人民政府责令停止建设、限期改正;逾期不改正的，可以拆除。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第七章附则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caps w:val="0"/>
          <w:color w:val="333333"/>
          <w:spacing w:val="0"/>
          <w:sz w:val="21"/>
          <w:szCs w:val="21"/>
          <w:shd w:val="clear" w:fill="FFFFFF"/>
        </w:rPr>
        <w:t>第五十七条本条例自2011年3月1日起施行。《安徽省实施〈中华人民共和国城市规划法〉办法》同时废止。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FF0335"/>
    <w:rsid w:val="4394680E"/>
    <w:rsid w:val="43FF0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2020-12-14T02:50:00Z</dcterms:created>
  <dc:creator>Administrator</dc:creator>
  <cp:lastModifiedBy>崔爱民</cp:lastModifiedBy>
  <dcterms:modified xsi:type="dcterms:W3CDTF">2020-12-15T02:10:51Z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